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ind w:left="720" w:hanging="360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ListParagraph"/>
        <w:numPr>
          <w:ilvl w:val="0"/>
          <w:numId w:val="1"/>
        </w:numPr>
        <w:rPr>
          <w:rFonts w:ascii="Times New Roman" w:hAnsi="Times New Roman"/>
        </w:rPr>
      </w:pPr>
      <w:r>
        <w:rPr>
          <w:rFonts w:cs="Times New Roman" w:ascii="Times New Roman" w:hAnsi="Times New Roman"/>
          <w:b/>
          <w:bCs/>
          <w:u w:val="single"/>
        </w:rPr>
        <w:t>Análise de riscos da contratação (art. 18, inciso X, da Lei federal nº 14.133/21):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/>
        </w:rPr>
      </w:pPr>
      <w:r>
        <w:rPr>
          <w:rFonts w:cs="Times New Roman" w:ascii="Times New Roman" w:hAnsi="Times New Roman"/>
          <w:i/>
          <w:iCs/>
        </w:rPr>
        <w:t>Considerar os seguintes pontos que deverão estar refletidos na tabela abaixo elaborada para cada risco identificado:</w:t>
      </w:r>
    </w:p>
    <w:p>
      <w:pPr>
        <w:pStyle w:val="ListParagraph"/>
        <w:numPr>
          <w:ilvl w:val="0"/>
          <w:numId w:val="2"/>
        </w:numPr>
        <w:rPr>
          <w:rFonts w:ascii="Times New Roman" w:hAnsi="Times New Roman"/>
        </w:rPr>
      </w:pPr>
      <w:r>
        <w:rPr>
          <w:rFonts w:cs="Times New Roman" w:ascii="Times New Roman" w:hAnsi="Times New Roman"/>
          <w:i/>
          <w:iCs/>
        </w:rPr>
        <w:t xml:space="preserve">identificar os principais riscos que possam comprometer a efetividade do </w:t>
      </w:r>
      <w:r>
        <w:rPr>
          <w:rFonts w:cs="Times New Roman" w:ascii="Times New Roman" w:hAnsi="Times New Roman"/>
          <w:i/>
          <w:iCs/>
          <w:u w:val="single"/>
        </w:rPr>
        <w:t>planejamento</w:t>
      </w:r>
      <w:r>
        <w:rPr>
          <w:rFonts w:cs="Times New Roman" w:ascii="Times New Roman" w:hAnsi="Times New Roman"/>
          <w:i/>
          <w:iCs/>
        </w:rPr>
        <w:t xml:space="preserve">, da </w:t>
      </w:r>
      <w:r>
        <w:rPr>
          <w:rFonts w:cs="Times New Roman" w:ascii="Times New Roman" w:hAnsi="Times New Roman"/>
          <w:i/>
          <w:iCs/>
          <w:u w:val="single"/>
        </w:rPr>
        <w:t>seleção do fornecedor</w:t>
      </w:r>
      <w:r>
        <w:rPr>
          <w:rFonts w:cs="Times New Roman" w:ascii="Times New Roman" w:hAnsi="Times New Roman"/>
          <w:i/>
          <w:iCs/>
        </w:rPr>
        <w:t xml:space="preserve">, da </w:t>
      </w:r>
      <w:r>
        <w:rPr>
          <w:rFonts w:cs="Times New Roman" w:ascii="Times New Roman" w:hAnsi="Times New Roman"/>
          <w:i/>
          <w:iCs/>
          <w:u w:val="single"/>
        </w:rPr>
        <w:t>gestão contratual</w:t>
      </w:r>
      <w:r>
        <w:rPr>
          <w:rFonts w:cs="Times New Roman" w:ascii="Times New Roman" w:hAnsi="Times New Roman"/>
          <w:i/>
          <w:iCs/>
        </w:rPr>
        <w:t xml:space="preserve"> ou qualquer outro que possa impedir o alcance dos resultados esperados;</w:t>
      </w:r>
    </w:p>
    <w:p>
      <w:pPr>
        <w:pStyle w:val="ListParagraph"/>
        <w:numPr>
          <w:ilvl w:val="0"/>
          <w:numId w:val="2"/>
        </w:numPr>
        <w:rPr>
          <w:rFonts w:ascii="Times New Roman" w:hAnsi="Times New Roman"/>
        </w:rPr>
      </w:pPr>
      <w:r>
        <w:rPr>
          <w:rFonts w:cs="Times New Roman" w:ascii="Times New Roman" w:hAnsi="Times New Roman"/>
          <w:i/>
          <w:iCs/>
        </w:rPr>
        <w:t>avaliar os riscos identificados, medindo a probabilidade de ocorrência e do impacto de cada risco;</w:t>
      </w:r>
    </w:p>
    <w:p>
      <w:pPr>
        <w:pStyle w:val="ListParagraph"/>
        <w:numPr>
          <w:ilvl w:val="0"/>
          <w:numId w:val="2"/>
        </w:numPr>
        <w:rPr>
          <w:rFonts w:ascii="Times New Roman" w:hAnsi="Times New Roman"/>
        </w:rPr>
      </w:pPr>
      <w:r>
        <w:rPr>
          <w:rFonts w:cs="Times New Roman" w:ascii="Times New Roman" w:hAnsi="Times New Roman"/>
          <w:i/>
          <w:iCs/>
        </w:rPr>
        <w:t>definir ações para reduzir a probabilidade de ocorrência dos eventos ou suas consequências;</w:t>
      </w:r>
    </w:p>
    <w:p>
      <w:pPr>
        <w:pStyle w:val="ListParagraph"/>
        <w:numPr>
          <w:ilvl w:val="0"/>
          <w:numId w:val="2"/>
        </w:numPr>
        <w:rPr>
          <w:rFonts w:ascii="Times New Roman" w:hAnsi="Times New Roman"/>
        </w:rPr>
      </w:pPr>
      <w:r>
        <w:rPr>
          <w:rFonts w:cs="Times New Roman" w:ascii="Times New Roman" w:hAnsi="Times New Roman"/>
          <w:i/>
          <w:iCs/>
        </w:rPr>
        <w:t>definir ações de contingência para o caso de os eventos correspondentes aos riscos se concretizarem; e</w:t>
      </w:r>
    </w:p>
    <w:p>
      <w:pPr>
        <w:pStyle w:val="ListParagraph"/>
        <w:numPr>
          <w:ilvl w:val="0"/>
          <w:numId w:val="2"/>
        </w:numPr>
        <w:rPr>
          <w:rFonts w:ascii="Times New Roman" w:hAnsi="Times New Roman"/>
        </w:rPr>
      </w:pPr>
      <w:r>
        <w:rPr>
          <w:rFonts w:cs="Times New Roman" w:ascii="Times New Roman" w:hAnsi="Times New Roman"/>
          <w:i/>
          <w:iCs/>
        </w:rPr>
        <w:t>estipular responsáveis pelas ações de tratamento dos riscos e das ações de contingência.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  <w:b/>
          <w:b/>
          <w:bCs/>
          <w:u w:val="single"/>
        </w:rPr>
      </w:pPr>
      <w:r>
        <w:rPr>
          <w:rFonts w:cs="Times New Roman" w:ascii="Times New Roman" w:hAnsi="Times New Roman"/>
          <w:b/>
          <w:bCs/>
          <w:u w:val="single"/>
        </w:rPr>
      </w:r>
    </w:p>
    <w:tbl>
      <w:tblPr>
        <w:tblW w:w="9051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1" w:lastRow="0" w:firstColumn="0" w:lastColumn="0" w:noHBand="0" w:val="0400"/>
      </w:tblPr>
      <w:tblGrid>
        <w:gridCol w:w="1831"/>
        <w:gridCol w:w="5140"/>
        <w:gridCol w:w="2080"/>
      </w:tblGrid>
      <w:tr>
        <w:trPr>
          <w:trHeight w:val="300" w:hRule="atLeast"/>
        </w:trPr>
        <w:tc>
          <w:tcPr>
            <w:tcW w:w="1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7F7F7F" w:val="clear"/>
            <w:vAlign w:val="center"/>
          </w:tcPr>
          <w:p>
            <w:pPr>
              <w:pStyle w:val="Normal"/>
              <w:widowControl w:val="false"/>
              <w:spacing w:lineRule="auto" w:line="276"/>
              <w:jc w:val="center"/>
              <w:rPr>
                <w:rFonts w:ascii="Times New Roman" w:hAnsi="Times New Roman" w:eastAsia="Arial"/>
                <w:b/>
                <w:b/>
                <w:color w:val="000000"/>
              </w:rPr>
            </w:pPr>
            <w:r>
              <w:rPr>
                <w:rFonts w:eastAsia="Arial" w:ascii="Times New Roman" w:hAnsi="Times New Roman"/>
                <w:b/>
                <w:color w:val="000000"/>
              </w:rPr>
              <w:t>FASE DE ANÁLISE</w:t>
            </w:r>
          </w:p>
        </w:tc>
        <w:tc>
          <w:tcPr>
            <w:tcW w:w="7220" w:type="dxa"/>
            <w:gridSpan w:val="2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76"/>
              <w:rPr>
                <w:rFonts w:ascii="Times New Roman" w:hAnsi="Times New Roman" w:eastAsia="Arial"/>
                <w:i/>
                <w:i/>
                <w:iCs/>
                <w:color w:val="FF0000"/>
              </w:rPr>
            </w:pPr>
            <w:r>
              <w:rPr>
                <w:rFonts w:eastAsia="Arial" w:ascii="Times New Roman" w:hAnsi="Times New Roman"/>
                <w:i/>
                <w:iCs/>
                <w:color w:val="FF0000"/>
              </w:rPr>
              <w:t>Fase de planejamento da contratação</w:t>
            </w:r>
          </w:p>
        </w:tc>
      </w:tr>
      <w:tr>
        <w:trPr>
          <w:trHeight w:val="315" w:hRule="atLeast"/>
        </w:trPr>
        <w:tc>
          <w:tcPr>
            <w:tcW w:w="1831" w:type="dxa"/>
            <w:tcBorders>
              <w:lef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76"/>
              <w:rPr/>
            </w:pPr>
            <w:r>
              <w:rPr/>
            </w:r>
          </w:p>
        </w:tc>
        <w:tc>
          <w:tcPr>
            <w:tcW w:w="5140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76"/>
              <w:rPr>
                <w:rFonts w:ascii="Times New Roman" w:hAnsi="Times New Roman" w:eastAsia="Arial"/>
                <w:color w:val="000000"/>
              </w:rPr>
            </w:pPr>
            <w:r>
              <w:rPr>
                <w:rFonts w:eastAsia="Arial" w:ascii="Times New Roman" w:hAnsi="Times New Roman"/>
                <w:color w:val="000000"/>
              </w:rPr>
            </w:r>
          </w:p>
        </w:tc>
        <w:tc>
          <w:tcPr>
            <w:tcW w:w="2080" w:type="dxa"/>
            <w:tcBorders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76"/>
              <w:rPr/>
            </w:pPr>
            <w:r>
              <w:rPr/>
            </w:r>
          </w:p>
        </w:tc>
      </w:tr>
      <w:tr>
        <w:trPr>
          <w:trHeight w:val="315" w:hRule="atLeast"/>
        </w:trPr>
        <w:tc>
          <w:tcPr>
            <w:tcW w:w="90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7F7F7F" w:val="clear"/>
            <w:vAlign w:val="center"/>
          </w:tcPr>
          <w:p>
            <w:pPr>
              <w:pStyle w:val="Normal"/>
              <w:widowControl w:val="false"/>
              <w:spacing w:lineRule="auto" w:line="276"/>
              <w:jc w:val="center"/>
              <w:rPr>
                <w:rFonts w:ascii="Times New Roman" w:hAnsi="Times New Roman" w:eastAsia="Arial"/>
                <w:b/>
                <w:b/>
              </w:rPr>
            </w:pPr>
            <w:r>
              <w:rPr>
                <w:rFonts w:eastAsia="Arial" w:ascii="Times New Roman" w:hAnsi="Times New Roman"/>
                <w:b/>
                <w:color w:val="000000"/>
              </w:rPr>
              <w:t xml:space="preserve">RISCO 1 – </w:t>
            </w:r>
            <w:r>
              <w:rPr>
                <w:rFonts w:eastAsia="Arial" w:ascii="Times New Roman" w:hAnsi="Times New Roman"/>
                <w:b/>
                <w:i/>
                <w:iCs/>
                <w:color w:val="FF0000"/>
              </w:rPr>
              <w:t>Especificação não compatível com o mercado</w:t>
            </w:r>
          </w:p>
        </w:tc>
      </w:tr>
      <w:tr>
        <w:trPr>
          <w:trHeight w:val="300" w:hRule="atLeast"/>
        </w:trPr>
        <w:tc>
          <w:tcPr>
            <w:tcW w:w="1831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D8D8D8" w:val="clear"/>
            <w:vAlign w:val="center"/>
          </w:tcPr>
          <w:p>
            <w:pPr>
              <w:pStyle w:val="Normal"/>
              <w:widowControl w:val="false"/>
              <w:spacing w:lineRule="auto" w:line="276"/>
              <w:rPr>
                <w:rFonts w:ascii="Times New Roman" w:hAnsi="Times New Roman" w:eastAsia="Arial"/>
                <w:color w:val="000000"/>
              </w:rPr>
            </w:pPr>
            <w:r>
              <w:rPr>
                <w:rFonts w:eastAsia="Arial" w:ascii="Times New Roman" w:hAnsi="Times New Roman"/>
                <w:color w:val="000000"/>
              </w:rPr>
              <w:t>Probabilidade:</w:t>
            </w:r>
          </w:p>
        </w:tc>
        <w:tc>
          <w:tcPr>
            <w:tcW w:w="7220" w:type="dxa"/>
            <w:gridSpan w:val="2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76"/>
              <w:rPr>
                <w:rFonts w:ascii="Times New Roman" w:hAnsi="Times New Roman" w:eastAsia="Arial"/>
              </w:rPr>
            </w:pPr>
            <w:r>
              <w:rPr>
                <w:rFonts w:eastAsia="Arial" w:ascii="Times New Roman" w:hAnsi="Times New Roman"/>
                <w:color w:val="000000"/>
              </w:rPr>
              <w:t xml:space="preserve">     </w:t>
            </w:r>
            <w:r>
              <w:rPr>
                <w:rFonts w:eastAsia="Arial" w:ascii="Times New Roman" w:hAnsi="Times New Roman"/>
                <w:b/>
                <w:color w:val="000000"/>
              </w:rPr>
              <w:t xml:space="preserve">( </w:t>
            </w:r>
            <w:r>
              <w:rPr>
                <w:rFonts w:eastAsia="Arial" w:ascii="Times New Roman" w:hAnsi="Times New Roman"/>
                <w:b/>
                <w:color w:val="FF0000"/>
              </w:rPr>
              <w:t xml:space="preserve">X </w:t>
            </w:r>
            <w:r>
              <w:rPr>
                <w:rFonts w:eastAsia="Arial" w:ascii="Times New Roman" w:hAnsi="Times New Roman"/>
                <w:b/>
                <w:color w:val="000000"/>
              </w:rPr>
              <w:t xml:space="preserve">) </w:t>
            </w:r>
            <w:r>
              <w:rPr>
                <w:rFonts w:eastAsia="Arial" w:ascii="Times New Roman" w:hAnsi="Times New Roman"/>
                <w:color w:val="000000"/>
              </w:rPr>
              <w:t xml:space="preserve">Baixa     </w:t>
            </w:r>
            <w:r>
              <w:rPr>
                <w:rFonts w:eastAsia="Arial" w:ascii="Times New Roman" w:hAnsi="Times New Roman"/>
                <w:b/>
                <w:color w:val="000000"/>
              </w:rPr>
              <w:t xml:space="preserve">(   ) </w:t>
            </w:r>
            <w:r>
              <w:rPr>
                <w:rFonts w:eastAsia="Arial" w:ascii="Times New Roman" w:hAnsi="Times New Roman"/>
                <w:color w:val="000000"/>
              </w:rPr>
              <w:t xml:space="preserve">Média     </w:t>
            </w:r>
            <w:r>
              <w:rPr>
                <w:rFonts w:eastAsia="Arial" w:ascii="Times New Roman" w:hAnsi="Times New Roman"/>
                <w:b/>
                <w:color w:val="000000"/>
              </w:rPr>
              <w:t>(   )</w:t>
            </w:r>
            <w:r>
              <w:rPr>
                <w:rFonts w:eastAsia="Arial" w:ascii="Times New Roman" w:hAnsi="Times New Roman"/>
                <w:color w:val="000000"/>
              </w:rPr>
              <w:t xml:space="preserve"> Alta</w:t>
            </w:r>
          </w:p>
        </w:tc>
      </w:tr>
      <w:tr>
        <w:trPr>
          <w:trHeight w:val="300" w:hRule="atLeast"/>
        </w:trPr>
        <w:tc>
          <w:tcPr>
            <w:tcW w:w="1831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D8D8D8" w:val="clear"/>
            <w:vAlign w:val="center"/>
          </w:tcPr>
          <w:p>
            <w:pPr>
              <w:pStyle w:val="Normal"/>
              <w:widowControl w:val="false"/>
              <w:spacing w:lineRule="auto" w:line="276"/>
              <w:rPr>
                <w:rFonts w:ascii="Times New Roman" w:hAnsi="Times New Roman" w:eastAsia="Arial"/>
                <w:color w:val="000000"/>
              </w:rPr>
            </w:pPr>
            <w:r>
              <w:rPr>
                <w:rFonts w:eastAsia="Arial" w:ascii="Times New Roman" w:hAnsi="Times New Roman"/>
                <w:color w:val="000000"/>
              </w:rPr>
              <w:t>Impacto:</w:t>
            </w:r>
          </w:p>
        </w:tc>
        <w:tc>
          <w:tcPr>
            <w:tcW w:w="7220" w:type="dxa"/>
            <w:gridSpan w:val="2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76"/>
              <w:rPr>
                <w:rFonts w:ascii="Times New Roman" w:hAnsi="Times New Roman" w:eastAsia="Arial"/>
              </w:rPr>
            </w:pPr>
            <w:r>
              <w:rPr>
                <w:rFonts w:eastAsia="Arial" w:ascii="Times New Roman" w:hAnsi="Times New Roman"/>
                <w:color w:val="000000"/>
              </w:rPr>
              <w:t xml:space="preserve">    </w:t>
            </w:r>
            <w:r>
              <w:rPr>
                <w:rFonts w:eastAsia="Arial" w:ascii="Times New Roman" w:hAnsi="Times New Roman"/>
                <w:b/>
                <w:color w:val="000000"/>
              </w:rPr>
              <w:t xml:space="preserve"> </w:t>
            </w:r>
            <w:r>
              <w:rPr>
                <w:rFonts w:eastAsia="Arial" w:ascii="Times New Roman" w:hAnsi="Times New Roman"/>
                <w:b/>
                <w:color w:val="000000"/>
              </w:rPr>
              <w:t xml:space="preserve">( </w:t>
            </w:r>
            <w:r>
              <w:rPr>
                <w:rFonts w:eastAsia="Arial" w:ascii="Times New Roman" w:hAnsi="Times New Roman"/>
                <w:b/>
                <w:color w:val="FF0000"/>
              </w:rPr>
              <w:t>X</w:t>
            </w:r>
            <w:r>
              <w:rPr>
                <w:rFonts w:eastAsia="Arial" w:ascii="Times New Roman" w:hAnsi="Times New Roman"/>
                <w:b/>
                <w:color w:val="000000"/>
              </w:rPr>
              <w:t xml:space="preserve"> )</w:t>
            </w:r>
            <w:r>
              <w:rPr>
                <w:rFonts w:eastAsia="Arial" w:ascii="Times New Roman" w:hAnsi="Times New Roman"/>
                <w:color w:val="000000"/>
              </w:rPr>
              <w:t xml:space="preserve"> Baixa     </w:t>
            </w:r>
            <w:r>
              <w:rPr>
                <w:rFonts w:eastAsia="Arial" w:ascii="Times New Roman" w:hAnsi="Times New Roman"/>
                <w:b/>
                <w:color w:val="000000"/>
              </w:rPr>
              <w:t>(</w:t>
            </w:r>
            <w:r>
              <w:rPr>
                <w:rFonts w:eastAsia="Arial" w:ascii="Times New Roman" w:hAnsi="Times New Roman"/>
                <w:b/>
                <w:color w:val="FF0000"/>
              </w:rPr>
              <w:t xml:space="preserve">   </w:t>
            </w:r>
            <w:r>
              <w:rPr>
                <w:rFonts w:eastAsia="Arial" w:ascii="Times New Roman" w:hAnsi="Times New Roman"/>
                <w:b/>
                <w:color w:val="000000"/>
              </w:rPr>
              <w:t>)</w:t>
            </w:r>
            <w:r>
              <w:rPr>
                <w:rFonts w:eastAsia="Arial" w:ascii="Times New Roman" w:hAnsi="Times New Roman"/>
                <w:color w:val="000000"/>
              </w:rPr>
              <w:t xml:space="preserve"> Média    </w:t>
            </w:r>
            <w:r>
              <w:rPr>
                <w:rFonts w:eastAsia="Arial" w:ascii="Times New Roman" w:hAnsi="Times New Roman"/>
                <w:b/>
                <w:color w:val="000000"/>
              </w:rPr>
              <w:t xml:space="preserve"> (   ) </w:t>
            </w:r>
            <w:r>
              <w:rPr>
                <w:rFonts w:eastAsia="Arial" w:ascii="Times New Roman" w:hAnsi="Times New Roman"/>
                <w:color w:val="000000"/>
              </w:rPr>
              <w:t>Alta</w:t>
            </w:r>
          </w:p>
        </w:tc>
      </w:tr>
      <w:tr>
        <w:trPr>
          <w:trHeight w:val="300" w:hRule="atLeast"/>
        </w:trPr>
        <w:tc>
          <w:tcPr>
            <w:tcW w:w="1831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76"/>
              <w:rPr>
                <w:rFonts w:ascii="Times New Roman" w:hAnsi="Times New Roman" w:eastAsia="Arial"/>
                <w:color w:val="000000"/>
              </w:rPr>
            </w:pPr>
            <w:r>
              <w:rPr>
                <w:rFonts w:eastAsia="Arial" w:ascii="Times New Roman" w:hAnsi="Times New Roman"/>
                <w:color w:val="000000"/>
              </w:rPr>
              <w:t>Identificação:</w:t>
            </w:r>
          </w:p>
        </w:tc>
        <w:tc>
          <w:tcPr>
            <w:tcW w:w="7220" w:type="dxa"/>
            <w:gridSpan w:val="2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color="auto" w:fill="D8D8D8" w:val="clear"/>
            <w:vAlign w:val="bottom"/>
          </w:tcPr>
          <w:p>
            <w:pPr>
              <w:pStyle w:val="Normal"/>
              <w:widowControl w:val="false"/>
              <w:spacing w:lineRule="auto" w:line="276"/>
              <w:jc w:val="center"/>
              <w:rPr>
                <w:rFonts w:ascii="Times New Roman" w:hAnsi="Times New Roman" w:eastAsia="Arial"/>
                <w:color w:val="000000"/>
              </w:rPr>
            </w:pPr>
            <w:r>
              <w:rPr>
                <w:rFonts w:eastAsia="Arial" w:ascii="Times New Roman" w:hAnsi="Times New Roman"/>
                <w:color w:val="000000"/>
              </w:rPr>
              <w:t>Dano</w:t>
            </w:r>
          </w:p>
        </w:tc>
      </w:tr>
      <w:tr>
        <w:trPr>
          <w:trHeight w:val="300" w:hRule="atLeast"/>
        </w:trPr>
        <w:tc>
          <w:tcPr>
            <w:tcW w:w="1831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76"/>
              <w:rPr>
                <w:rFonts w:ascii="Times New Roman" w:hAnsi="Times New Roman" w:eastAsia="Arial"/>
                <w:color w:val="000000"/>
              </w:rPr>
            </w:pPr>
            <w:r>
              <w:rPr>
                <w:rFonts w:eastAsia="Arial" w:ascii="Times New Roman" w:hAnsi="Times New Roman"/>
                <w:color w:val="000000"/>
              </w:rPr>
              <w:t>1.</w:t>
            </w:r>
          </w:p>
        </w:tc>
        <w:tc>
          <w:tcPr>
            <w:tcW w:w="7220" w:type="dxa"/>
            <w:gridSpan w:val="2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76"/>
              <w:jc w:val="center"/>
              <w:rPr>
                <w:rFonts w:ascii="Times New Roman" w:hAnsi="Times New Roman" w:eastAsia="Arial"/>
                <w:i/>
                <w:i/>
                <w:iCs/>
                <w:color w:val="FF0000"/>
              </w:rPr>
            </w:pPr>
            <w:r>
              <w:rPr>
                <w:rFonts w:eastAsia="Arial" w:ascii="Times New Roman" w:hAnsi="Times New Roman"/>
                <w:i/>
                <w:iCs/>
                <w:color w:val="FF0000"/>
              </w:rPr>
              <w:t>Atraso no processo de contratação para refazimento das especificações</w:t>
            </w:r>
          </w:p>
        </w:tc>
      </w:tr>
      <w:tr>
        <w:trPr>
          <w:trHeight w:val="300" w:hRule="atLeast"/>
        </w:trPr>
        <w:tc>
          <w:tcPr>
            <w:tcW w:w="1831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76"/>
              <w:rPr>
                <w:rFonts w:ascii="Times New Roman" w:hAnsi="Times New Roman" w:eastAsia="Arial"/>
                <w:color w:val="000000"/>
              </w:rPr>
            </w:pPr>
            <w:r>
              <w:rPr>
                <w:rFonts w:eastAsia="Arial" w:ascii="Times New Roman" w:hAnsi="Times New Roman"/>
                <w:color w:val="000000"/>
              </w:rPr>
              <w:t>Identificação:</w:t>
            </w:r>
          </w:p>
        </w:tc>
        <w:tc>
          <w:tcPr>
            <w:tcW w:w="5140" w:type="dxa"/>
            <w:tcBorders>
              <w:bottom w:val="single" w:sz="4" w:space="0" w:color="000000"/>
              <w:right w:val="single" w:sz="4" w:space="0" w:color="000000"/>
            </w:tcBorders>
            <w:shd w:color="auto" w:fill="D8D8D8" w:val="clear"/>
            <w:vAlign w:val="center"/>
          </w:tcPr>
          <w:p>
            <w:pPr>
              <w:pStyle w:val="Normal"/>
              <w:widowControl w:val="false"/>
              <w:spacing w:lineRule="auto" w:line="276"/>
              <w:jc w:val="center"/>
              <w:rPr>
                <w:rFonts w:ascii="Times New Roman" w:hAnsi="Times New Roman" w:eastAsia="Arial"/>
                <w:color w:val="000000"/>
              </w:rPr>
            </w:pPr>
            <w:r>
              <w:rPr>
                <w:rFonts w:eastAsia="Arial" w:ascii="Times New Roman" w:hAnsi="Times New Roman"/>
                <w:color w:val="000000"/>
              </w:rPr>
              <w:t>Ação Preventiva</w:t>
            </w:r>
          </w:p>
        </w:tc>
        <w:tc>
          <w:tcPr>
            <w:tcW w:w="2080" w:type="dxa"/>
            <w:tcBorders>
              <w:bottom w:val="single" w:sz="4" w:space="0" w:color="000000"/>
              <w:right w:val="single" w:sz="8" w:space="0" w:color="000000"/>
            </w:tcBorders>
            <w:shd w:color="auto" w:fill="D8D8D8" w:val="clear"/>
            <w:vAlign w:val="center"/>
          </w:tcPr>
          <w:p>
            <w:pPr>
              <w:pStyle w:val="Normal"/>
              <w:widowControl w:val="false"/>
              <w:spacing w:lineRule="auto" w:line="276"/>
              <w:jc w:val="center"/>
              <w:rPr>
                <w:rFonts w:ascii="Times New Roman" w:hAnsi="Times New Roman" w:eastAsia="Arial"/>
                <w:color w:val="000000"/>
              </w:rPr>
            </w:pPr>
            <w:r>
              <w:rPr>
                <w:rFonts w:eastAsia="Arial" w:ascii="Times New Roman" w:hAnsi="Times New Roman"/>
                <w:color w:val="000000"/>
              </w:rPr>
              <w:t>Setor responsável</w:t>
            </w:r>
          </w:p>
        </w:tc>
      </w:tr>
      <w:tr>
        <w:trPr>
          <w:trHeight w:val="855" w:hRule="atLeast"/>
        </w:trPr>
        <w:tc>
          <w:tcPr>
            <w:tcW w:w="1831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76"/>
              <w:rPr>
                <w:rFonts w:ascii="Times New Roman" w:hAnsi="Times New Roman" w:eastAsia="Arial"/>
                <w:color w:val="000000"/>
              </w:rPr>
            </w:pPr>
            <w:r>
              <w:rPr>
                <w:rFonts w:eastAsia="Arial" w:ascii="Times New Roman" w:hAnsi="Times New Roman"/>
                <w:color w:val="000000"/>
              </w:rPr>
              <w:t>1.</w:t>
            </w:r>
          </w:p>
        </w:tc>
        <w:tc>
          <w:tcPr>
            <w:tcW w:w="514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76"/>
              <w:rPr>
                <w:rFonts w:ascii="Times New Roman" w:hAnsi="Times New Roman" w:eastAsia="Arial"/>
                <w:i/>
                <w:i/>
                <w:iCs/>
                <w:color w:val="FF0000"/>
              </w:rPr>
            </w:pPr>
            <w:r>
              <w:rPr>
                <w:rFonts w:eastAsia="Arial" w:ascii="Times New Roman" w:hAnsi="Times New Roman"/>
                <w:i/>
                <w:iCs/>
                <w:color w:val="FF0000"/>
              </w:rPr>
              <w:t>Na fase de planejamento, consultar fornecedores privados sobre a adequação das especificações dos bens ou serviços, além de constatar que as especificações não estão direcionadas a uma única marca ou fornecedor.</w:t>
            </w:r>
          </w:p>
        </w:tc>
        <w:tc>
          <w:tcPr>
            <w:tcW w:w="2080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76"/>
              <w:jc w:val="center"/>
              <w:rPr>
                <w:rFonts w:ascii="Times New Roman" w:hAnsi="Times New Roman" w:eastAsia="Arial"/>
                <w:i/>
                <w:i/>
                <w:iCs/>
                <w:color w:val="FF0000"/>
              </w:rPr>
            </w:pPr>
            <w:r>
              <w:rPr>
                <w:rFonts w:eastAsia="Arial" w:ascii="Times New Roman" w:hAnsi="Times New Roman"/>
                <w:i/>
                <w:iCs/>
                <w:color w:val="FF0000"/>
              </w:rPr>
              <w:t>Equipe de planejamento da contratação</w:t>
            </w:r>
          </w:p>
        </w:tc>
      </w:tr>
      <w:tr>
        <w:trPr>
          <w:trHeight w:val="300" w:hRule="atLeast"/>
        </w:trPr>
        <w:tc>
          <w:tcPr>
            <w:tcW w:w="1831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76"/>
              <w:rPr>
                <w:rFonts w:ascii="Times New Roman" w:hAnsi="Times New Roman" w:eastAsia="Arial"/>
                <w:color w:val="000000"/>
              </w:rPr>
            </w:pPr>
            <w:r>
              <w:rPr>
                <w:rFonts w:eastAsia="Arial" w:ascii="Times New Roman" w:hAnsi="Times New Roman"/>
                <w:color w:val="000000"/>
              </w:rPr>
              <w:t>Identificação:</w:t>
            </w:r>
          </w:p>
        </w:tc>
        <w:tc>
          <w:tcPr>
            <w:tcW w:w="5140" w:type="dxa"/>
            <w:tcBorders>
              <w:bottom w:val="single" w:sz="4" w:space="0" w:color="000000"/>
              <w:right w:val="single" w:sz="4" w:space="0" w:color="000000"/>
            </w:tcBorders>
            <w:shd w:color="auto" w:fill="D8D8D8" w:val="clear"/>
            <w:vAlign w:val="center"/>
          </w:tcPr>
          <w:p>
            <w:pPr>
              <w:pStyle w:val="Normal"/>
              <w:widowControl w:val="false"/>
              <w:spacing w:lineRule="auto" w:line="276"/>
              <w:jc w:val="center"/>
              <w:rPr>
                <w:rFonts w:ascii="Times New Roman" w:hAnsi="Times New Roman" w:eastAsia="Arial"/>
                <w:color w:val="000000"/>
              </w:rPr>
            </w:pPr>
            <w:r>
              <w:rPr>
                <w:rFonts w:eastAsia="Arial" w:ascii="Times New Roman" w:hAnsi="Times New Roman"/>
                <w:color w:val="000000"/>
              </w:rPr>
              <w:t>Ação de Contingência</w:t>
            </w:r>
          </w:p>
        </w:tc>
        <w:tc>
          <w:tcPr>
            <w:tcW w:w="2080" w:type="dxa"/>
            <w:tcBorders>
              <w:bottom w:val="single" w:sz="4" w:space="0" w:color="000000"/>
              <w:right w:val="single" w:sz="8" w:space="0" w:color="000000"/>
            </w:tcBorders>
            <w:shd w:color="auto" w:fill="D8D8D8" w:val="clear"/>
            <w:vAlign w:val="center"/>
          </w:tcPr>
          <w:p>
            <w:pPr>
              <w:pStyle w:val="Normal"/>
              <w:widowControl w:val="false"/>
              <w:spacing w:lineRule="auto" w:line="276"/>
              <w:jc w:val="center"/>
              <w:rPr>
                <w:rFonts w:ascii="Times New Roman" w:hAnsi="Times New Roman" w:eastAsia="Arial"/>
                <w:color w:val="000000"/>
              </w:rPr>
            </w:pPr>
            <w:r>
              <w:rPr>
                <w:rFonts w:eastAsia="Arial" w:ascii="Times New Roman" w:hAnsi="Times New Roman"/>
                <w:color w:val="000000"/>
              </w:rPr>
              <w:t>Setor responsável</w:t>
            </w:r>
          </w:p>
        </w:tc>
      </w:tr>
      <w:tr>
        <w:trPr>
          <w:trHeight w:val="585" w:hRule="atLeast"/>
        </w:trPr>
        <w:tc>
          <w:tcPr>
            <w:tcW w:w="1831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76"/>
              <w:rPr>
                <w:rFonts w:ascii="Times New Roman" w:hAnsi="Times New Roman" w:eastAsia="Arial"/>
                <w:color w:val="000000"/>
              </w:rPr>
            </w:pPr>
            <w:r>
              <w:rPr>
                <w:rFonts w:eastAsia="Arial" w:ascii="Times New Roman" w:hAnsi="Times New Roman"/>
                <w:color w:val="000000"/>
              </w:rPr>
              <w:t>1.</w:t>
            </w:r>
          </w:p>
        </w:tc>
        <w:tc>
          <w:tcPr>
            <w:tcW w:w="5140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76"/>
              <w:rPr>
                <w:rFonts w:ascii="Times New Roman" w:hAnsi="Times New Roman" w:eastAsia="Arial"/>
                <w:i/>
                <w:i/>
                <w:iCs/>
                <w:color w:val="FF0000"/>
              </w:rPr>
            </w:pPr>
            <w:r>
              <w:rPr>
                <w:rFonts w:eastAsia="Arial" w:ascii="Times New Roman" w:hAnsi="Times New Roman"/>
                <w:i/>
                <w:iCs/>
                <w:color w:val="FF0000"/>
              </w:rPr>
              <w:t>Caso as especificações precisem ser refeitas, deve-se priorizar a tramitação do processo para reduzir o impacto do dano e evitar o desabastecimento do bem ou a interrupção do serviço.</w:t>
            </w:r>
          </w:p>
        </w:tc>
        <w:tc>
          <w:tcPr>
            <w:tcW w:w="2080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76"/>
              <w:jc w:val="center"/>
              <w:rPr>
                <w:rFonts w:ascii="Times New Roman" w:hAnsi="Times New Roman" w:eastAsia="Arial"/>
                <w:i/>
                <w:i/>
                <w:iCs/>
                <w:color w:val="FF0000"/>
              </w:rPr>
            </w:pPr>
            <w:r>
              <w:rPr>
                <w:rFonts w:eastAsia="Arial" w:ascii="Times New Roman" w:hAnsi="Times New Roman"/>
                <w:i/>
                <w:iCs/>
                <w:color w:val="FF0000"/>
              </w:rPr>
              <w:t>Comissão de contratação</w:t>
            </w:r>
          </w:p>
        </w:tc>
      </w:tr>
    </w:tbl>
    <w:p>
      <w:pPr>
        <w:pStyle w:val="Normal"/>
        <w:rPr>
          <w:rFonts w:ascii="Times New Roman" w:hAnsi="Times New Roman" w:cs="Times New Roman"/>
          <w:b/>
          <w:b/>
          <w:bCs/>
          <w:u w:val="single"/>
        </w:rPr>
      </w:pPr>
      <w:r>
        <w:rPr>
          <w:rFonts w:cs="Times New Roman" w:ascii="Times New Roman" w:hAnsi="Times New Roman"/>
          <w:b/>
          <w:bCs/>
          <w:u w:val="single"/>
        </w:rPr>
      </w:r>
    </w:p>
    <w:p>
      <w:pPr>
        <w:pStyle w:val="Normal"/>
        <w:rPr>
          <w:rFonts w:ascii="Times New Roman" w:hAnsi="Times New Roman" w:cs="Times New Roman"/>
          <w:b/>
          <w:b/>
          <w:bCs/>
          <w:u w:val="single"/>
        </w:rPr>
      </w:pPr>
      <w:r>
        <w:rPr>
          <w:rFonts w:cs="Times New Roman" w:ascii="Times New Roman" w:hAnsi="Times New Roman"/>
          <w:b/>
          <w:bCs/>
          <w:u w:val="single"/>
        </w:rPr>
      </w:r>
    </w:p>
    <w:tbl>
      <w:tblPr>
        <w:tblW w:w="9051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1" w:lastRow="0" w:firstColumn="0" w:lastColumn="0" w:noHBand="0" w:val="0400"/>
      </w:tblPr>
      <w:tblGrid>
        <w:gridCol w:w="1831"/>
        <w:gridCol w:w="5140"/>
        <w:gridCol w:w="2080"/>
      </w:tblGrid>
      <w:tr>
        <w:trPr>
          <w:trHeight w:val="300" w:hRule="atLeast"/>
        </w:trPr>
        <w:tc>
          <w:tcPr>
            <w:tcW w:w="1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7F7F7F" w:val="clear"/>
            <w:vAlign w:val="center"/>
          </w:tcPr>
          <w:p>
            <w:pPr>
              <w:pStyle w:val="Normal"/>
              <w:widowControl w:val="false"/>
              <w:spacing w:lineRule="auto" w:line="276"/>
              <w:jc w:val="center"/>
              <w:rPr>
                <w:rFonts w:ascii="Times New Roman" w:hAnsi="Times New Roman" w:eastAsia="Arial"/>
                <w:b/>
                <w:b/>
                <w:color w:val="000000"/>
              </w:rPr>
            </w:pPr>
            <w:r>
              <w:rPr>
                <w:rFonts w:eastAsia="Arial" w:ascii="Times New Roman" w:hAnsi="Times New Roman"/>
                <w:b/>
                <w:color w:val="000000"/>
              </w:rPr>
              <w:t>FASE DE ANÁLISE</w:t>
            </w:r>
          </w:p>
        </w:tc>
        <w:tc>
          <w:tcPr>
            <w:tcW w:w="7220" w:type="dxa"/>
            <w:gridSpan w:val="2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76"/>
              <w:rPr>
                <w:rFonts w:ascii="Times New Roman" w:hAnsi="Times New Roman" w:eastAsia="Arial"/>
                <w:i/>
                <w:i/>
                <w:iCs/>
                <w:color w:val="FF0000"/>
              </w:rPr>
            </w:pPr>
            <w:r>
              <w:rPr>
                <w:rFonts w:eastAsia="Arial" w:ascii="Times New Roman" w:hAnsi="Times New Roman"/>
                <w:i/>
                <w:iCs/>
                <w:color w:val="FF0000"/>
              </w:rPr>
              <w:t>Fase de seleção do fornecedor</w:t>
            </w:r>
          </w:p>
        </w:tc>
      </w:tr>
      <w:tr>
        <w:trPr>
          <w:trHeight w:val="315" w:hRule="atLeast"/>
        </w:trPr>
        <w:tc>
          <w:tcPr>
            <w:tcW w:w="1831" w:type="dxa"/>
            <w:tcBorders>
              <w:lef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76"/>
              <w:rPr/>
            </w:pPr>
            <w:r>
              <w:rPr/>
            </w:r>
          </w:p>
        </w:tc>
        <w:tc>
          <w:tcPr>
            <w:tcW w:w="5140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76"/>
              <w:rPr>
                <w:rFonts w:ascii="Times New Roman" w:hAnsi="Times New Roman" w:eastAsia="Arial"/>
                <w:color w:val="000000"/>
              </w:rPr>
            </w:pPr>
            <w:r>
              <w:rPr>
                <w:rFonts w:eastAsia="Arial" w:ascii="Times New Roman" w:hAnsi="Times New Roman"/>
                <w:color w:val="000000"/>
              </w:rPr>
            </w:r>
          </w:p>
        </w:tc>
        <w:tc>
          <w:tcPr>
            <w:tcW w:w="2080" w:type="dxa"/>
            <w:tcBorders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76"/>
              <w:rPr/>
            </w:pPr>
            <w:r>
              <w:rPr/>
            </w:r>
          </w:p>
        </w:tc>
      </w:tr>
      <w:tr>
        <w:trPr>
          <w:trHeight w:val="315" w:hRule="atLeast"/>
        </w:trPr>
        <w:tc>
          <w:tcPr>
            <w:tcW w:w="90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7F7F7F" w:val="clear"/>
            <w:vAlign w:val="center"/>
          </w:tcPr>
          <w:p>
            <w:pPr>
              <w:pStyle w:val="Normal"/>
              <w:widowControl w:val="false"/>
              <w:spacing w:lineRule="auto" w:line="276"/>
              <w:jc w:val="center"/>
              <w:rPr>
                <w:rFonts w:ascii="Times New Roman" w:hAnsi="Times New Roman" w:eastAsia="Arial"/>
                <w:b/>
                <w:b/>
              </w:rPr>
            </w:pPr>
            <w:r>
              <w:rPr>
                <w:rFonts w:eastAsia="Arial" w:ascii="Times New Roman" w:hAnsi="Times New Roman"/>
                <w:b/>
                <w:color w:val="000000"/>
              </w:rPr>
              <w:t xml:space="preserve">RISCO 2 – </w:t>
            </w:r>
            <w:r>
              <w:rPr>
                <w:rFonts w:eastAsia="Arial" w:ascii="Times New Roman" w:hAnsi="Times New Roman"/>
                <w:b/>
                <w:i/>
                <w:iCs/>
                <w:color w:val="FF0000"/>
              </w:rPr>
              <w:t>Demora na conclusão do processo licitatório em face de impugnações ou recursos</w:t>
            </w:r>
          </w:p>
        </w:tc>
      </w:tr>
      <w:tr>
        <w:trPr>
          <w:trHeight w:val="300" w:hRule="atLeast"/>
        </w:trPr>
        <w:tc>
          <w:tcPr>
            <w:tcW w:w="1831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D8D8D8" w:val="clear"/>
            <w:vAlign w:val="center"/>
          </w:tcPr>
          <w:p>
            <w:pPr>
              <w:pStyle w:val="Normal"/>
              <w:widowControl w:val="false"/>
              <w:spacing w:lineRule="auto" w:line="276"/>
              <w:rPr>
                <w:rFonts w:ascii="Times New Roman" w:hAnsi="Times New Roman" w:eastAsia="Arial"/>
                <w:color w:val="000000"/>
              </w:rPr>
            </w:pPr>
            <w:r>
              <w:rPr>
                <w:rFonts w:eastAsia="Arial" w:ascii="Times New Roman" w:hAnsi="Times New Roman"/>
                <w:color w:val="000000"/>
              </w:rPr>
              <w:t>Probabilidade:</w:t>
            </w:r>
          </w:p>
        </w:tc>
        <w:tc>
          <w:tcPr>
            <w:tcW w:w="7220" w:type="dxa"/>
            <w:gridSpan w:val="2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76"/>
              <w:rPr>
                <w:rFonts w:ascii="Times New Roman" w:hAnsi="Times New Roman" w:eastAsia="Arial"/>
              </w:rPr>
            </w:pPr>
            <w:r>
              <w:rPr>
                <w:rFonts w:eastAsia="Arial" w:ascii="Times New Roman" w:hAnsi="Times New Roman"/>
                <w:color w:val="000000"/>
              </w:rPr>
              <w:t xml:space="preserve">     </w:t>
            </w:r>
            <w:r>
              <w:rPr>
                <w:rFonts w:eastAsia="Arial" w:ascii="Times New Roman" w:hAnsi="Times New Roman"/>
                <w:b/>
                <w:color w:val="000000"/>
              </w:rPr>
              <w:t xml:space="preserve">( </w:t>
            </w:r>
            <w:r>
              <w:rPr>
                <w:rFonts w:eastAsia="Arial" w:ascii="Times New Roman" w:hAnsi="Times New Roman"/>
                <w:b/>
                <w:color w:val="FF0000"/>
              </w:rPr>
              <w:t>X</w:t>
            </w:r>
            <w:r>
              <w:rPr>
                <w:rFonts w:eastAsia="Arial" w:ascii="Times New Roman" w:hAnsi="Times New Roman"/>
                <w:b/>
                <w:color w:val="000000"/>
              </w:rPr>
              <w:t xml:space="preserve"> ) </w:t>
            </w:r>
            <w:r>
              <w:rPr>
                <w:rFonts w:eastAsia="Arial" w:ascii="Times New Roman" w:hAnsi="Times New Roman"/>
                <w:color w:val="000000"/>
              </w:rPr>
              <w:t xml:space="preserve">Baixa     </w:t>
            </w:r>
            <w:r>
              <w:rPr>
                <w:rFonts w:eastAsia="Arial" w:ascii="Times New Roman" w:hAnsi="Times New Roman"/>
                <w:b/>
                <w:color w:val="000000"/>
              </w:rPr>
              <w:t xml:space="preserve">(   ) </w:t>
            </w:r>
            <w:r>
              <w:rPr>
                <w:rFonts w:eastAsia="Arial" w:ascii="Times New Roman" w:hAnsi="Times New Roman"/>
                <w:color w:val="000000"/>
              </w:rPr>
              <w:t xml:space="preserve">Média     </w:t>
            </w:r>
            <w:r>
              <w:rPr>
                <w:rFonts w:eastAsia="Arial" w:ascii="Times New Roman" w:hAnsi="Times New Roman"/>
                <w:b/>
                <w:color w:val="000000"/>
              </w:rPr>
              <w:t>(   )</w:t>
            </w:r>
            <w:r>
              <w:rPr>
                <w:rFonts w:eastAsia="Arial" w:ascii="Times New Roman" w:hAnsi="Times New Roman"/>
                <w:color w:val="000000"/>
              </w:rPr>
              <w:t xml:space="preserve"> Alta</w:t>
            </w:r>
          </w:p>
        </w:tc>
      </w:tr>
      <w:tr>
        <w:trPr>
          <w:trHeight w:val="300" w:hRule="atLeast"/>
        </w:trPr>
        <w:tc>
          <w:tcPr>
            <w:tcW w:w="1831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D8D8D8" w:val="clear"/>
            <w:vAlign w:val="center"/>
          </w:tcPr>
          <w:p>
            <w:pPr>
              <w:pStyle w:val="Normal"/>
              <w:widowControl w:val="false"/>
              <w:spacing w:lineRule="auto" w:line="276"/>
              <w:rPr>
                <w:rFonts w:ascii="Times New Roman" w:hAnsi="Times New Roman" w:eastAsia="Arial"/>
                <w:color w:val="000000"/>
              </w:rPr>
            </w:pPr>
            <w:r>
              <w:rPr>
                <w:rFonts w:eastAsia="Arial" w:ascii="Times New Roman" w:hAnsi="Times New Roman"/>
                <w:color w:val="000000"/>
              </w:rPr>
              <w:t>Impacto:</w:t>
            </w:r>
          </w:p>
        </w:tc>
        <w:tc>
          <w:tcPr>
            <w:tcW w:w="7220" w:type="dxa"/>
            <w:gridSpan w:val="2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76"/>
              <w:rPr>
                <w:rFonts w:ascii="Times New Roman" w:hAnsi="Times New Roman" w:eastAsia="Arial"/>
              </w:rPr>
            </w:pPr>
            <w:r>
              <w:rPr>
                <w:rFonts w:eastAsia="Arial" w:ascii="Times New Roman" w:hAnsi="Times New Roman"/>
                <w:color w:val="000000"/>
              </w:rPr>
              <w:t xml:space="preserve">    </w:t>
            </w:r>
            <w:r>
              <w:rPr>
                <w:rFonts w:eastAsia="Arial" w:ascii="Times New Roman" w:hAnsi="Times New Roman"/>
                <w:b/>
                <w:color w:val="000000"/>
              </w:rPr>
              <w:t xml:space="preserve"> </w:t>
            </w:r>
            <w:r>
              <w:rPr>
                <w:rFonts w:eastAsia="Arial" w:ascii="Times New Roman" w:hAnsi="Times New Roman"/>
                <w:b/>
                <w:color w:val="000000"/>
              </w:rPr>
              <w:t>(   )</w:t>
            </w:r>
            <w:r>
              <w:rPr>
                <w:rFonts w:eastAsia="Arial" w:ascii="Times New Roman" w:hAnsi="Times New Roman"/>
                <w:color w:val="000000"/>
              </w:rPr>
              <w:t xml:space="preserve"> Baixa     </w:t>
            </w:r>
            <w:r>
              <w:rPr>
                <w:rFonts w:eastAsia="Arial" w:ascii="Times New Roman" w:hAnsi="Times New Roman"/>
                <w:b/>
                <w:color w:val="000000"/>
              </w:rPr>
              <w:t xml:space="preserve">( </w:t>
            </w:r>
            <w:r>
              <w:rPr>
                <w:rFonts w:eastAsia="Arial" w:ascii="Times New Roman" w:hAnsi="Times New Roman"/>
                <w:b/>
                <w:color w:val="FF0000"/>
              </w:rPr>
              <w:t>X</w:t>
            </w:r>
            <w:r>
              <w:rPr>
                <w:rFonts w:eastAsia="Arial" w:ascii="Times New Roman" w:hAnsi="Times New Roman"/>
                <w:b/>
                <w:color w:val="000000"/>
              </w:rPr>
              <w:t xml:space="preserve"> )</w:t>
            </w:r>
            <w:r>
              <w:rPr>
                <w:rFonts w:eastAsia="Arial" w:ascii="Times New Roman" w:hAnsi="Times New Roman"/>
                <w:color w:val="000000"/>
              </w:rPr>
              <w:t xml:space="preserve"> Média    </w:t>
            </w:r>
            <w:r>
              <w:rPr>
                <w:rFonts w:eastAsia="Arial" w:ascii="Times New Roman" w:hAnsi="Times New Roman"/>
                <w:b/>
                <w:color w:val="000000"/>
              </w:rPr>
              <w:t xml:space="preserve"> (   ) </w:t>
            </w:r>
            <w:r>
              <w:rPr>
                <w:rFonts w:eastAsia="Arial" w:ascii="Times New Roman" w:hAnsi="Times New Roman"/>
                <w:color w:val="000000"/>
              </w:rPr>
              <w:t>Alta</w:t>
            </w:r>
          </w:p>
        </w:tc>
      </w:tr>
      <w:tr>
        <w:trPr>
          <w:trHeight w:val="300" w:hRule="atLeast"/>
        </w:trPr>
        <w:tc>
          <w:tcPr>
            <w:tcW w:w="1831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76"/>
              <w:rPr>
                <w:rFonts w:ascii="Times New Roman" w:hAnsi="Times New Roman" w:eastAsia="Arial"/>
                <w:color w:val="000000"/>
              </w:rPr>
            </w:pPr>
            <w:r>
              <w:rPr>
                <w:rFonts w:eastAsia="Arial" w:ascii="Times New Roman" w:hAnsi="Times New Roman"/>
                <w:color w:val="000000"/>
              </w:rPr>
              <w:t>Identificação:</w:t>
            </w:r>
          </w:p>
        </w:tc>
        <w:tc>
          <w:tcPr>
            <w:tcW w:w="7220" w:type="dxa"/>
            <w:gridSpan w:val="2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color="auto" w:fill="D8D8D8" w:val="clear"/>
            <w:vAlign w:val="bottom"/>
          </w:tcPr>
          <w:p>
            <w:pPr>
              <w:pStyle w:val="Normal"/>
              <w:widowControl w:val="false"/>
              <w:spacing w:lineRule="auto" w:line="276"/>
              <w:jc w:val="center"/>
              <w:rPr>
                <w:rFonts w:ascii="Times New Roman" w:hAnsi="Times New Roman" w:eastAsia="Arial"/>
                <w:color w:val="000000"/>
              </w:rPr>
            </w:pPr>
            <w:r>
              <w:rPr>
                <w:rFonts w:eastAsia="Arial" w:ascii="Times New Roman" w:hAnsi="Times New Roman"/>
                <w:color w:val="000000"/>
              </w:rPr>
              <w:t>Dano</w:t>
            </w:r>
          </w:p>
        </w:tc>
      </w:tr>
      <w:tr>
        <w:trPr>
          <w:trHeight w:val="300" w:hRule="atLeast"/>
        </w:trPr>
        <w:tc>
          <w:tcPr>
            <w:tcW w:w="1831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76"/>
              <w:rPr>
                <w:rFonts w:ascii="Times New Roman" w:hAnsi="Times New Roman" w:eastAsia="Arial"/>
                <w:color w:val="000000"/>
              </w:rPr>
            </w:pPr>
            <w:r>
              <w:rPr>
                <w:rFonts w:eastAsia="Arial" w:ascii="Times New Roman" w:hAnsi="Times New Roman"/>
                <w:color w:val="000000"/>
              </w:rPr>
              <w:t>1.</w:t>
            </w:r>
          </w:p>
        </w:tc>
        <w:tc>
          <w:tcPr>
            <w:tcW w:w="7220" w:type="dxa"/>
            <w:gridSpan w:val="2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76"/>
              <w:jc w:val="center"/>
              <w:rPr>
                <w:rFonts w:ascii="Times New Roman" w:hAnsi="Times New Roman" w:eastAsia="Arial"/>
                <w:i/>
                <w:i/>
                <w:iCs/>
                <w:color w:val="FF0000"/>
              </w:rPr>
            </w:pPr>
            <w:r>
              <w:rPr>
                <w:rFonts w:eastAsia="Arial" w:ascii="Times New Roman" w:hAnsi="Times New Roman"/>
                <w:i/>
                <w:iCs/>
                <w:color w:val="FF0000"/>
              </w:rPr>
              <w:t>Atraso no processo de contratação</w:t>
            </w:r>
          </w:p>
        </w:tc>
      </w:tr>
      <w:tr>
        <w:trPr>
          <w:trHeight w:val="300" w:hRule="atLeast"/>
        </w:trPr>
        <w:tc>
          <w:tcPr>
            <w:tcW w:w="1831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76"/>
              <w:rPr>
                <w:rFonts w:ascii="Times New Roman" w:hAnsi="Times New Roman" w:eastAsia="Arial"/>
                <w:color w:val="000000"/>
              </w:rPr>
            </w:pPr>
            <w:r>
              <w:rPr>
                <w:rFonts w:eastAsia="Arial" w:ascii="Times New Roman" w:hAnsi="Times New Roman"/>
                <w:color w:val="000000"/>
              </w:rPr>
              <w:t>Identificação:</w:t>
            </w:r>
          </w:p>
        </w:tc>
        <w:tc>
          <w:tcPr>
            <w:tcW w:w="5140" w:type="dxa"/>
            <w:tcBorders>
              <w:bottom w:val="single" w:sz="4" w:space="0" w:color="000000"/>
              <w:right w:val="single" w:sz="4" w:space="0" w:color="000000"/>
            </w:tcBorders>
            <w:shd w:color="auto" w:fill="D8D8D8" w:val="clear"/>
            <w:vAlign w:val="center"/>
          </w:tcPr>
          <w:p>
            <w:pPr>
              <w:pStyle w:val="Normal"/>
              <w:widowControl w:val="false"/>
              <w:spacing w:lineRule="auto" w:line="276"/>
              <w:jc w:val="center"/>
              <w:rPr>
                <w:rFonts w:ascii="Times New Roman" w:hAnsi="Times New Roman" w:eastAsia="Arial"/>
                <w:color w:val="000000"/>
              </w:rPr>
            </w:pPr>
            <w:r>
              <w:rPr>
                <w:rFonts w:eastAsia="Arial" w:ascii="Times New Roman" w:hAnsi="Times New Roman"/>
                <w:color w:val="000000"/>
              </w:rPr>
              <w:t>Ação Preventiva</w:t>
            </w:r>
          </w:p>
        </w:tc>
        <w:tc>
          <w:tcPr>
            <w:tcW w:w="2080" w:type="dxa"/>
            <w:tcBorders>
              <w:bottom w:val="single" w:sz="4" w:space="0" w:color="000000"/>
              <w:right w:val="single" w:sz="8" w:space="0" w:color="000000"/>
            </w:tcBorders>
            <w:shd w:color="auto" w:fill="D8D8D8" w:val="clear"/>
            <w:vAlign w:val="center"/>
          </w:tcPr>
          <w:p>
            <w:pPr>
              <w:pStyle w:val="Normal"/>
              <w:widowControl w:val="false"/>
              <w:spacing w:lineRule="auto" w:line="276"/>
              <w:jc w:val="center"/>
              <w:rPr>
                <w:rFonts w:ascii="Times New Roman" w:hAnsi="Times New Roman" w:eastAsia="Arial"/>
                <w:color w:val="000000"/>
              </w:rPr>
            </w:pPr>
            <w:r>
              <w:rPr>
                <w:rFonts w:eastAsia="Arial" w:ascii="Times New Roman" w:hAnsi="Times New Roman"/>
                <w:color w:val="000000"/>
              </w:rPr>
              <w:t>Setor responsável</w:t>
            </w:r>
          </w:p>
        </w:tc>
      </w:tr>
      <w:tr>
        <w:trPr>
          <w:trHeight w:val="855" w:hRule="atLeast"/>
        </w:trPr>
        <w:tc>
          <w:tcPr>
            <w:tcW w:w="1831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76"/>
              <w:rPr>
                <w:rFonts w:ascii="Times New Roman" w:hAnsi="Times New Roman" w:eastAsia="Arial"/>
                <w:color w:val="000000"/>
              </w:rPr>
            </w:pPr>
            <w:r>
              <w:rPr>
                <w:rFonts w:eastAsia="Arial" w:ascii="Times New Roman" w:hAnsi="Times New Roman"/>
                <w:color w:val="000000"/>
              </w:rPr>
              <w:t>1.</w:t>
            </w:r>
          </w:p>
        </w:tc>
        <w:tc>
          <w:tcPr>
            <w:tcW w:w="514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76"/>
              <w:rPr>
                <w:rFonts w:ascii="Times New Roman" w:hAnsi="Times New Roman" w:eastAsia="Arial"/>
                <w:i/>
                <w:i/>
                <w:iCs/>
                <w:color w:val="FF0000"/>
              </w:rPr>
            </w:pPr>
            <w:r>
              <w:rPr>
                <w:rFonts w:eastAsia="Arial" w:ascii="Times New Roman" w:hAnsi="Times New Roman"/>
                <w:i/>
                <w:iCs/>
                <w:color w:val="FF0000"/>
              </w:rPr>
              <w:t>Verificar se o edital e seus anexos estão descritos com clareza.</w:t>
            </w:r>
          </w:p>
        </w:tc>
        <w:tc>
          <w:tcPr>
            <w:tcW w:w="2080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76"/>
              <w:jc w:val="center"/>
              <w:rPr>
                <w:rFonts w:ascii="Times New Roman" w:hAnsi="Times New Roman" w:eastAsia="Arial"/>
                <w:i/>
                <w:i/>
                <w:iCs/>
                <w:color w:val="FF0000"/>
              </w:rPr>
            </w:pPr>
            <w:r>
              <w:rPr>
                <w:rFonts w:eastAsia="Arial" w:ascii="Times New Roman" w:hAnsi="Times New Roman"/>
                <w:i/>
                <w:iCs/>
                <w:color w:val="FF0000"/>
              </w:rPr>
              <w:t>Área Demandante/ Comissão de Contratação</w:t>
            </w:r>
          </w:p>
        </w:tc>
      </w:tr>
      <w:tr>
        <w:trPr>
          <w:trHeight w:val="300" w:hRule="atLeast"/>
        </w:trPr>
        <w:tc>
          <w:tcPr>
            <w:tcW w:w="1831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76"/>
              <w:rPr>
                <w:rFonts w:ascii="Times New Roman" w:hAnsi="Times New Roman" w:eastAsia="Arial"/>
                <w:color w:val="000000"/>
              </w:rPr>
            </w:pPr>
            <w:r>
              <w:rPr>
                <w:rFonts w:eastAsia="Arial" w:ascii="Times New Roman" w:hAnsi="Times New Roman"/>
                <w:color w:val="000000"/>
              </w:rPr>
              <w:t>Identificação:</w:t>
            </w:r>
          </w:p>
        </w:tc>
        <w:tc>
          <w:tcPr>
            <w:tcW w:w="5140" w:type="dxa"/>
            <w:tcBorders>
              <w:bottom w:val="single" w:sz="4" w:space="0" w:color="000000"/>
              <w:right w:val="single" w:sz="4" w:space="0" w:color="000000"/>
            </w:tcBorders>
            <w:shd w:color="auto" w:fill="D8D8D8" w:val="clear"/>
            <w:vAlign w:val="center"/>
          </w:tcPr>
          <w:p>
            <w:pPr>
              <w:pStyle w:val="Normal"/>
              <w:widowControl w:val="false"/>
              <w:spacing w:lineRule="auto" w:line="276"/>
              <w:jc w:val="center"/>
              <w:rPr>
                <w:rFonts w:ascii="Times New Roman" w:hAnsi="Times New Roman" w:eastAsia="Arial"/>
                <w:color w:val="000000"/>
              </w:rPr>
            </w:pPr>
            <w:r>
              <w:rPr>
                <w:rFonts w:eastAsia="Arial" w:ascii="Times New Roman" w:hAnsi="Times New Roman"/>
                <w:color w:val="000000"/>
              </w:rPr>
              <w:t>Ação de Contingência</w:t>
            </w:r>
          </w:p>
        </w:tc>
        <w:tc>
          <w:tcPr>
            <w:tcW w:w="2080" w:type="dxa"/>
            <w:tcBorders>
              <w:bottom w:val="single" w:sz="4" w:space="0" w:color="000000"/>
              <w:right w:val="single" w:sz="8" w:space="0" w:color="000000"/>
            </w:tcBorders>
            <w:shd w:color="auto" w:fill="D8D8D8" w:val="clear"/>
            <w:vAlign w:val="center"/>
          </w:tcPr>
          <w:p>
            <w:pPr>
              <w:pStyle w:val="Normal"/>
              <w:widowControl w:val="false"/>
              <w:spacing w:lineRule="auto" w:line="276"/>
              <w:jc w:val="center"/>
              <w:rPr>
                <w:rFonts w:ascii="Times New Roman" w:hAnsi="Times New Roman" w:eastAsia="Arial"/>
                <w:color w:val="000000"/>
              </w:rPr>
            </w:pPr>
            <w:r>
              <w:rPr>
                <w:rFonts w:eastAsia="Arial" w:ascii="Times New Roman" w:hAnsi="Times New Roman"/>
                <w:color w:val="000000"/>
              </w:rPr>
              <w:t>Setor responsável</w:t>
            </w:r>
          </w:p>
        </w:tc>
      </w:tr>
      <w:tr>
        <w:trPr>
          <w:trHeight w:val="585" w:hRule="atLeast"/>
        </w:trPr>
        <w:tc>
          <w:tcPr>
            <w:tcW w:w="1831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76"/>
              <w:rPr>
                <w:rFonts w:ascii="Times New Roman" w:hAnsi="Times New Roman" w:eastAsia="Arial"/>
                <w:color w:val="000000"/>
              </w:rPr>
            </w:pPr>
            <w:r>
              <w:rPr>
                <w:rFonts w:eastAsia="Arial" w:ascii="Times New Roman" w:hAnsi="Times New Roman"/>
                <w:color w:val="000000"/>
              </w:rPr>
              <w:t>1.</w:t>
            </w:r>
          </w:p>
        </w:tc>
        <w:tc>
          <w:tcPr>
            <w:tcW w:w="5140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76"/>
              <w:rPr>
                <w:rFonts w:ascii="Times New Roman" w:hAnsi="Times New Roman" w:eastAsia="Arial"/>
                <w:i/>
                <w:i/>
                <w:iCs/>
                <w:color w:val="FF0000"/>
              </w:rPr>
            </w:pPr>
            <w:r>
              <w:rPr>
                <w:rFonts w:eastAsia="Arial" w:ascii="Times New Roman" w:hAnsi="Times New Roman"/>
                <w:i/>
                <w:iCs/>
                <w:color w:val="FF0000"/>
              </w:rPr>
              <w:t>Priorizar na análise e respostas dos recursos e pedidos de impugnação.</w:t>
            </w:r>
          </w:p>
        </w:tc>
        <w:tc>
          <w:tcPr>
            <w:tcW w:w="2080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76"/>
              <w:jc w:val="center"/>
              <w:rPr>
                <w:rFonts w:ascii="Times New Roman" w:hAnsi="Times New Roman" w:eastAsia="Arial"/>
                <w:i/>
                <w:i/>
                <w:iCs/>
                <w:color w:val="FF0000"/>
              </w:rPr>
            </w:pPr>
            <w:r>
              <w:rPr>
                <w:rFonts w:eastAsia="Arial" w:ascii="Times New Roman" w:hAnsi="Times New Roman"/>
                <w:i/>
                <w:iCs/>
                <w:color w:val="FF0000"/>
              </w:rPr>
              <w:t>Comissão de Contratação</w:t>
            </w:r>
          </w:p>
        </w:tc>
      </w:tr>
    </w:tbl>
    <w:p>
      <w:pPr>
        <w:pStyle w:val="Normal"/>
        <w:rPr>
          <w:rFonts w:ascii="Times New Roman" w:hAnsi="Times New Roman" w:cs="Times New Roman"/>
          <w:b/>
          <w:b/>
          <w:bCs/>
          <w:u w:val="single"/>
        </w:rPr>
      </w:pPr>
      <w:r>
        <w:rPr>
          <w:rFonts w:cs="Times New Roman" w:ascii="Times New Roman" w:hAnsi="Times New Roman"/>
          <w:b/>
          <w:bCs/>
          <w:u w:val="single"/>
        </w:rPr>
      </w:r>
    </w:p>
    <w:p>
      <w:pPr>
        <w:pStyle w:val="Normal"/>
        <w:rPr>
          <w:rFonts w:ascii="Times New Roman" w:hAnsi="Times New Roman" w:cs="Times New Roman"/>
          <w:b/>
          <w:b/>
          <w:bCs/>
          <w:u w:val="single"/>
        </w:rPr>
      </w:pPr>
      <w:r>
        <w:rPr>
          <w:rFonts w:cs="Times New Roman" w:ascii="Times New Roman" w:hAnsi="Times New Roman"/>
          <w:b/>
          <w:bCs/>
          <w:u w:val="single"/>
        </w:rPr>
      </w:r>
    </w:p>
    <w:tbl>
      <w:tblPr>
        <w:tblW w:w="9051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1" w:lastRow="0" w:firstColumn="0" w:lastColumn="0" w:noHBand="0" w:val="0400"/>
      </w:tblPr>
      <w:tblGrid>
        <w:gridCol w:w="1831"/>
        <w:gridCol w:w="5140"/>
        <w:gridCol w:w="2080"/>
      </w:tblGrid>
      <w:tr>
        <w:trPr>
          <w:trHeight w:val="300" w:hRule="atLeast"/>
        </w:trPr>
        <w:tc>
          <w:tcPr>
            <w:tcW w:w="1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7F7F7F" w:val="clear"/>
            <w:vAlign w:val="center"/>
          </w:tcPr>
          <w:p>
            <w:pPr>
              <w:pStyle w:val="Normal"/>
              <w:widowControl w:val="false"/>
              <w:spacing w:lineRule="auto" w:line="276"/>
              <w:jc w:val="center"/>
              <w:rPr>
                <w:rFonts w:ascii="Times New Roman" w:hAnsi="Times New Roman" w:eastAsia="Arial"/>
                <w:b/>
                <w:b/>
                <w:color w:val="000000"/>
              </w:rPr>
            </w:pPr>
            <w:r>
              <w:rPr>
                <w:rFonts w:eastAsia="Arial" w:ascii="Times New Roman" w:hAnsi="Times New Roman"/>
                <w:b/>
                <w:color w:val="000000"/>
              </w:rPr>
              <w:t>FASE DE ANÁLISE</w:t>
            </w:r>
          </w:p>
        </w:tc>
        <w:tc>
          <w:tcPr>
            <w:tcW w:w="7220" w:type="dxa"/>
            <w:gridSpan w:val="2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76"/>
              <w:rPr>
                <w:rFonts w:ascii="Times New Roman" w:hAnsi="Times New Roman" w:eastAsia="Arial"/>
                <w:i/>
                <w:i/>
                <w:iCs/>
                <w:color w:val="FF0000"/>
              </w:rPr>
            </w:pPr>
            <w:r>
              <w:rPr>
                <w:rFonts w:eastAsia="Arial" w:ascii="Times New Roman" w:hAnsi="Times New Roman"/>
                <w:i/>
                <w:iCs/>
                <w:color w:val="FF0000"/>
              </w:rPr>
              <w:t>Fase de gestão da contratação</w:t>
            </w:r>
          </w:p>
        </w:tc>
      </w:tr>
      <w:tr>
        <w:trPr>
          <w:trHeight w:val="315" w:hRule="atLeast"/>
        </w:trPr>
        <w:tc>
          <w:tcPr>
            <w:tcW w:w="1831" w:type="dxa"/>
            <w:tcBorders>
              <w:lef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76"/>
              <w:rPr/>
            </w:pPr>
            <w:r>
              <w:rPr/>
            </w:r>
          </w:p>
        </w:tc>
        <w:tc>
          <w:tcPr>
            <w:tcW w:w="5140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76"/>
              <w:rPr>
                <w:rFonts w:ascii="Times New Roman" w:hAnsi="Times New Roman" w:eastAsia="Arial"/>
                <w:color w:val="000000"/>
              </w:rPr>
            </w:pPr>
            <w:r>
              <w:rPr>
                <w:rFonts w:eastAsia="Arial" w:ascii="Times New Roman" w:hAnsi="Times New Roman"/>
                <w:color w:val="000000"/>
              </w:rPr>
            </w:r>
          </w:p>
        </w:tc>
        <w:tc>
          <w:tcPr>
            <w:tcW w:w="2080" w:type="dxa"/>
            <w:tcBorders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76"/>
              <w:rPr>
                <w:rFonts w:ascii="Times New Roman" w:hAnsi="Times New Roman" w:eastAsia="Arial"/>
                <w:color w:val="000000"/>
              </w:rPr>
            </w:pPr>
            <w:r>
              <w:rPr>
                <w:rFonts w:eastAsia="Arial" w:ascii="Times New Roman" w:hAnsi="Times New Roman"/>
                <w:color w:val="000000"/>
              </w:rPr>
              <w:t> </w:t>
            </w:r>
          </w:p>
        </w:tc>
      </w:tr>
      <w:tr>
        <w:trPr>
          <w:trHeight w:val="315" w:hRule="atLeast"/>
        </w:trPr>
        <w:tc>
          <w:tcPr>
            <w:tcW w:w="90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7F7F7F" w:val="clear"/>
            <w:vAlign w:val="center"/>
          </w:tcPr>
          <w:p>
            <w:pPr>
              <w:pStyle w:val="Normal"/>
              <w:widowControl w:val="false"/>
              <w:spacing w:lineRule="auto" w:line="276"/>
              <w:jc w:val="center"/>
              <w:rPr>
                <w:rFonts w:ascii="Times New Roman" w:hAnsi="Times New Roman" w:eastAsia="Arial"/>
                <w:b/>
                <w:b/>
              </w:rPr>
            </w:pPr>
            <w:r>
              <w:rPr>
                <w:rFonts w:eastAsia="Arial" w:ascii="Times New Roman" w:hAnsi="Times New Roman"/>
                <w:b/>
                <w:color w:val="000000"/>
              </w:rPr>
              <w:t xml:space="preserve">RISCO 3 – </w:t>
            </w:r>
            <w:r>
              <w:rPr>
                <w:rFonts w:eastAsia="Arial" w:ascii="Times New Roman" w:hAnsi="Times New Roman"/>
                <w:b/>
                <w:i/>
                <w:iCs/>
                <w:color w:val="FF0000"/>
              </w:rPr>
              <w:t>Atraso na entrega do bem ou prestação do serviço</w:t>
            </w:r>
          </w:p>
        </w:tc>
      </w:tr>
      <w:tr>
        <w:trPr>
          <w:trHeight w:val="300" w:hRule="atLeast"/>
        </w:trPr>
        <w:tc>
          <w:tcPr>
            <w:tcW w:w="1831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D8D8D8" w:val="clear"/>
            <w:vAlign w:val="center"/>
          </w:tcPr>
          <w:p>
            <w:pPr>
              <w:pStyle w:val="Normal"/>
              <w:widowControl w:val="false"/>
              <w:spacing w:lineRule="auto" w:line="276"/>
              <w:rPr>
                <w:rFonts w:ascii="Times New Roman" w:hAnsi="Times New Roman" w:eastAsia="Arial"/>
                <w:color w:val="000000"/>
              </w:rPr>
            </w:pPr>
            <w:r>
              <w:rPr>
                <w:rFonts w:eastAsia="Arial" w:ascii="Times New Roman" w:hAnsi="Times New Roman"/>
                <w:color w:val="000000"/>
              </w:rPr>
              <w:t>Probabilidade:</w:t>
            </w:r>
          </w:p>
        </w:tc>
        <w:tc>
          <w:tcPr>
            <w:tcW w:w="7220" w:type="dxa"/>
            <w:gridSpan w:val="2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76"/>
              <w:rPr>
                <w:rFonts w:ascii="Times New Roman" w:hAnsi="Times New Roman" w:eastAsia="Arial"/>
              </w:rPr>
            </w:pPr>
            <w:r>
              <w:rPr>
                <w:rFonts w:eastAsia="Arial" w:ascii="Times New Roman" w:hAnsi="Times New Roman"/>
                <w:color w:val="000000"/>
              </w:rPr>
              <w:t xml:space="preserve">     </w:t>
            </w:r>
            <w:r>
              <w:rPr>
                <w:rFonts w:eastAsia="Arial" w:ascii="Times New Roman" w:hAnsi="Times New Roman"/>
                <w:b/>
                <w:color w:val="000000"/>
              </w:rPr>
              <w:t xml:space="preserve">(   ) </w:t>
            </w:r>
            <w:r>
              <w:rPr>
                <w:rFonts w:eastAsia="Arial" w:ascii="Times New Roman" w:hAnsi="Times New Roman"/>
                <w:color w:val="000000"/>
              </w:rPr>
              <w:t xml:space="preserve">Baixa     </w:t>
            </w:r>
            <w:r>
              <w:rPr>
                <w:rFonts w:eastAsia="Arial" w:ascii="Times New Roman" w:hAnsi="Times New Roman"/>
                <w:b/>
                <w:color w:val="000000"/>
              </w:rPr>
              <w:t xml:space="preserve">( </w:t>
            </w:r>
            <w:r>
              <w:rPr>
                <w:rFonts w:eastAsia="Arial" w:ascii="Times New Roman" w:hAnsi="Times New Roman"/>
                <w:b/>
                <w:color w:val="FF0000"/>
              </w:rPr>
              <w:t>X</w:t>
            </w:r>
            <w:r>
              <w:rPr>
                <w:rFonts w:eastAsia="Arial" w:ascii="Times New Roman" w:hAnsi="Times New Roman"/>
                <w:b/>
                <w:color w:val="000000"/>
              </w:rPr>
              <w:t xml:space="preserve"> ) </w:t>
            </w:r>
            <w:r>
              <w:rPr>
                <w:rFonts w:eastAsia="Arial" w:ascii="Times New Roman" w:hAnsi="Times New Roman"/>
                <w:color w:val="000000"/>
              </w:rPr>
              <w:t xml:space="preserve">Média     </w:t>
            </w:r>
            <w:r>
              <w:rPr>
                <w:rFonts w:eastAsia="Arial" w:ascii="Times New Roman" w:hAnsi="Times New Roman"/>
                <w:b/>
                <w:color w:val="000000"/>
              </w:rPr>
              <w:t>(   )</w:t>
            </w:r>
            <w:r>
              <w:rPr>
                <w:rFonts w:eastAsia="Arial" w:ascii="Times New Roman" w:hAnsi="Times New Roman"/>
                <w:color w:val="000000"/>
              </w:rPr>
              <w:t xml:space="preserve"> Alta</w:t>
            </w:r>
          </w:p>
        </w:tc>
      </w:tr>
      <w:tr>
        <w:trPr>
          <w:trHeight w:val="300" w:hRule="atLeast"/>
        </w:trPr>
        <w:tc>
          <w:tcPr>
            <w:tcW w:w="1831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D8D8D8" w:val="clear"/>
            <w:vAlign w:val="center"/>
          </w:tcPr>
          <w:p>
            <w:pPr>
              <w:pStyle w:val="Normal"/>
              <w:widowControl w:val="false"/>
              <w:spacing w:lineRule="auto" w:line="276"/>
              <w:rPr>
                <w:rFonts w:ascii="Times New Roman" w:hAnsi="Times New Roman" w:eastAsia="Arial"/>
                <w:color w:val="000000"/>
              </w:rPr>
            </w:pPr>
            <w:r>
              <w:rPr>
                <w:rFonts w:eastAsia="Arial" w:ascii="Times New Roman" w:hAnsi="Times New Roman"/>
                <w:color w:val="000000"/>
              </w:rPr>
              <w:t>Impacto:</w:t>
            </w:r>
          </w:p>
        </w:tc>
        <w:tc>
          <w:tcPr>
            <w:tcW w:w="7220" w:type="dxa"/>
            <w:gridSpan w:val="2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76"/>
              <w:rPr>
                <w:rFonts w:ascii="Times New Roman" w:hAnsi="Times New Roman" w:eastAsia="Arial"/>
              </w:rPr>
            </w:pPr>
            <w:r>
              <w:rPr>
                <w:rFonts w:eastAsia="Arial" w:ascii="Times New Roman" w:hAnsi="Times New Roman"/>
                <w:color w:val="000000"/>
              </w:rPr>
              <w:t xml:space="preserve">    </w:t>
            </w:r>
            <w:r>
              <w:rPr>
                <w:rFonts w:eastAsia="Arial" w:ascii="Times New Roman" w:hAnsi="Times New Roman"/>
                <w:b/>
                <w:color w:val="000000"/>
              </w:rPr>
              <w:t xml:space="preserve"> </w:t>
            </w:r>
            <w:r>
              <w:rPr>
                <w:rFonts w:eastAsia="Arial" w:ascii="Times New Roman" w:hAnsi="Times New Roman"/>
                <w:b/>
                <w:color w:val="000000"/>
              </w:rPr>
              <w:t>(   )</w:t>
            </w:r>
            <w:r>
              <w:rPr>
                <w:rFonts w:eastAsia="Arial" w:ascii="Times New Roman" w:hAnsi="Times New Roman"/>
                <w:color w:val="000000"/>
              </w:rPr>
              <w:t xml:space="preserve"> Baixa     </w:t>
            </w:r>
            <w:r>
              <w:rPr>
                <w:rFonts w:eastAsia="Arial" w:ascii="Times New Roman" w:hAnsi="Times New Roman"/>
                <w:b/>
                <w:color w:val="000000"/>
              </w:rPr>
              <w:t>(   )</w:t>
            </w:r>
            <w:r>
              <w:rPr>
                <w:rFonts w:eastAsia="Arial" w:ascii="Times New Roman" w:hAnsi="Times New Roman"/>
                <w:color w:val="000000"/>
              </w:rPr>
              <w:t xml:space="preserve"> Média    </w:t>
            </w:r>
            <w:r>
              <w:rPr>
                <w:rFonts w:eastAsia="Arial" w:ascii="Times New Roman" w:hAnsi="Times New Roman"/>
                <w:b/>
                <w:color w:val="000000"/>
              </w:rPr>
              <w:t xml:space="preserve"> ( </w:t>
            </w:r>
            <w:r>
              <w:rPr>
                <w:rFonts w:eastAsia="Arial" w:ascii="Times New Roman" w:hAnsi="Times New Roman"/>
                <w:b/>
                <w:color w:val="FF0000"/>
              </w:rPr>
              <w:t>X</w:t>
            </w:r>
            <w:r>
              <w:rPr>
                <w:rFonts w:eastAsia="Arial" w:ascii="Times New Roman" w:hAnsi="Times New Roman"/>
                <w:b/>
                <w:color w:val="000000"/>
              </w:rPr>
              <w:t xml:space="preserve"> ) </w:t>
            </w:r>
            <w:r>
              <w:rPr>
                <w:rFonts w:eastAsia="Arial" w:ascii="Times New Roman" w:hAnsi="Times New Roman"/>
                <w:color w:val="000000"/>
              </w:rPr>
              <w:t>Alta</w:t>
            </w:r>
          </w:p>
        </w:tc>
      </w:tr>
      <w:tr>
        <w:trPr>
          <w:trHeight w:val="300" w:hRule="atLeast"/>
        </w:trPr>
        <w:tc>
          <w:tcPr>
            <w:tcW w:w="1831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76"/>
              <w:rPr>
                <w:rFonts w:ascii="Times New Roman" w:hAnsi="Times New Roman" w:eastAsia="Arial"/>
                <w:color w:val="000000"/>
              </w:rPr>
            </w:pPr>
            <w:r>
              <w:rPr>
                <w:rFonts w:eastAsia="Arial" w:ascii="Times New Roman" w:hAnsi="Times New Roman"/>
                <w:color w:val="000000"/>
              </w:rPr>
              <w:t>Identificação:</w:t>
            </w:r>
          </w:p>
        </w:tc>
        <w:tc>
          <w:tcPr>
            <w:tcW w:w="7220" w:type="dxa"/>
            <w:gridSpan w:val="2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color="auto" w:fill="D8D8D8" w:val="clear"/>
            <w:vAlign w:val="bottom"/>
          </w:tcPr>
          <w:p>
            <w:pPr>
              <w:pStyle w:val="Normal"/>
              <w:widowControl w:val="false"/>
              <w:spacing w:lineRule="auto" w:line="276"/>
              <w:jc w:val="center"/>
              <w:rPr>
                <w:rFonts w:ascii="Times New Roman" w:hAnsi="Times New Roman" w:eastAsia="Arial"/>
                <w:color w:val="000000"/>
              </w:rPr>
            </w:pPr>
            <w:r>
              <w:rPr>
                <w:rFonts w:eastAsia="Arial" w:ascii="Times New Roman" w:hAnsi="Times New Roman"/>
                <w:color w:val="000000"/>
              </w:rPr>
              <w:t>Dano</w:t>
            </w:r>
          </w:p>
        </w:tc>
      </w:tr>
      <w:tr>
        <w:trPr>
          <w:trHeight w:val="300" w:hRule="atLeast"/>
        </w:trPr>
        <w:tc>
          <w:tcPr>
            <w:tcW w:w="1831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76"/>
              <w:rPr>
                <w:rFonts w:ascii="Times New Roman" w:hAnsi="Times New Roman" w:eastAsia="Arial"/>
                <w:color w:val="000000"/>
              </w:rPr>
            </w:pPr>
            <w:r>
              <w:rPr>
                <w:rFonts w:eastAsia="Arial" w:ascii="Times New Roman" w:hAnsi="Times New Roman"/>
                <w:color w:val="000000"/>
              </w:rPr>
              <w:t>1.</w:t>
            </w:r>
          </w:p>
        </w:tc>
        <w:tc>
          <w:tcPr>
            <w:tcW w:w="7220" w:type="dxa"/>
            <w:gridSpan w:val="2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76"/>
              <w:jc w:val="center"/>
              <w:rPr>
                <w:rFonts w:ascii="Times New Roman" w:hAnsi="Times New Roman" w:eastAsia="Arial"/>
                <w:i/>
                <w:i/>
                <w:iCs/>
                <w:color w:val="FF0000"/>
              </w:rPr>
            </w:pPr>
            <w:r>
              <w:rPr>
                <w:rFonts w:eastAsia="Arial" w:ascii="Times New Roman" w:hAnsi="Times New Roman"/>
                <w:i/>
                <w:iCs/>
                <w:color w:val="FF0000"/>
              </w:rPr>
              <w:t>Inexecução dos serviços</w:t>
            </w:r>
          </w:p>
        </w:tc>
      </w:tr>
      <w:tr>
        <w:trPr>
          <w:trHeight w:val="300" w:hRule="atLeast"/>
        </w:trPr>
        <w:tc>
          <w:tcPr>
            <w:tcW w:w="1831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76"/>
              <w:rPr>
                <w:rFonts w:ascii="Times New Roman" w:hAnsi="Times New Roman" w:eastAsia="Arial"/>
                <w:color w:val="000000"/>
              </w:rPr>
            </w:pPr>
            <w:r>
              <w:rPr>
                <w:rFonts w:eastAsia="Arial" w:ascii="Times New Roman" w:hAnsi="Times New Roman"/>
                <w:color w:val="000000"/>
              </w:rPr>
              <w:t>Identificação:</w:t>
            </w:r>
          </w:p>
        </w:tc>
        <w:tc>
          <w:tcPr>
            <w:tcW w:w="5140" w:type="dxa"/>
            <w:tcBorders>
              <w:bottom w:val="single" w:sz="4" w:space="0" w:color="000000"/>
              <w:right w:val="single" w:sz="4" w:space="0" w:color="000000"/>
            </w:tcBorders>
            <w:shd w:color="auto" w:fill="D8D8D8" w:val="clear"/>
            <w:vAlign w:val="center"/>
          </w:tcPr>
          <w:p>
            <w:pPr>
              <w:pStyle w:val="Normal"/>
              <w:widowControl w:val="false"/>
              <w:spacing w:lineRule="auto" w:line="276"/>
              <w:jc w:val="center"/>
              <w:rPr>
                <w:rFonts w:ascii="Times New Roman" w:hAnsi="Times New Roman" w:eastAsia="Arial"/>
                <w:color w:val="000000"/>
              </w:rPr>
            </w:pPr>
            <w:r>
              <w:rPr>
                <w:rFonts w:eastAsia="Arial" w:ascii="Times New Roman" w:hAnsi="Times New Roman"/>
                <w:color w:val="000000"/>
              </w:rPr>
              <w:t>Ação Preventiva</w:t>
            </w:r>
          </w:p>
        </w:tc>
        <w:tc>
          <w:tcPr>
            <w:tcW w:w="2080" w:type="dxa"/>
            <w:tcBorders>
              <w:bottom w:val="single" w:sz="4" w:space="0" w:color="000000"/>
              <w:right w:val="single" w:sz="8" w:space="0" w:color="000000"/>
            </w:tcBorders>
            <w:shd w:color="auto" w:fill="D8D8D8" w:val="clear"/>
            <w:vAlign w:val="center"/>
          </w:tcPr>
          <w:p>
            <w:pPr>
              <w:pStyle w:val="Normal"/>
              <w:widowControl w:val="false"/>
              <w:spacing w:lineRule="auto" w:line="276"/>
              <w:jc w:val="center"/>
              <w:rPr>
                <w:rFonts w:ascii="Times New Roman" w:hAnsi="Times New Roman" w:eastAsia="Arial"/>
                <w:color w:val="000000"/>
              </w:rPr>
            </w:pPr>
            <w:r>
              <w:rPr>
                <w:rFonts w:eastAsia="Arial" w:ascii="Times New Roman" w:hAnsi="Times New Roman"/>
                <w:color w:val="000000"/>
              </w:rPr>
              <w:t>Setor responsável</w:t>
            </w:r>
          </w:p>
        </w:tc>
      </w:tr>
      <w:tr>
        <w:trPr>
          <w:trHeight w:val="855" w:hRule="atLeast"/>
        </w:trPr>
        <w:tc>
          <w:tcPr>
            <w:tcW w:w="1831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76"/>
              <w:rPr>
                <w:rFonts w:ascii="Times New Roman" w:hAnsi="Times New Roman" w:eastAsia="Arial"/>
                <w:color w:val="000000"/>
              </w:rPr>
            </w:pPr>
            <w:r>
              <w:rPr>
                <w:rFonts w:eastAsia="Arial" w:ascii="Times New Roman" w:hAnsi="Times New Roman"/>
                <w:color w:val="000000"/>
              </w:rPr>
              <w:t>1.</w:t>
            </w:r>
          </w:p>
        </w:tc>
        <w:tc>
          <w:tcPr>
            <w:tcW w:w="514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76"/>
              <w:rPr>
                <w:rFonts w:ascii="Times New Roman" w:hAnsi="Times New Roman" w:eastAsia="Arial"/>
                <w:i/>
                <w:i/>
                <w:iCs/>
                <w:color w:val="FF0000"/>
              </w:rPr>
            </w:pPr>
            <w:r>
              <w:rPr>
                <w:rFonts w:eastAsia="Arial" w:ascii="Times New Roman" w:hAnsi="Times New Roman"/>
                <w:i/>
                <w:iCs/>
                <w:color w:val="FF0000"/>
              </w:rPr>
              <w:t>Realizar reunião após a assinatura do contrato para repassar os termos do contrato, prazos de entrega, modo de execução e sanções.</w:t>
            </w:r>
          </w:p>
        </w:tc>
        <w:tc>
          <w:tcPr>
            <w:tcW w:w="2080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76"/>
              <w:jc w:val="center"/>
              <w:rPr>
                <w:rFonts w:ascii="Times New Roman" w:hAnsi="Times New Roman" w:eastAsia="Arial"/>
                <w:i/>
                <w:i/>
                <w:iCs/>
                <w:color w:val="FF0000"/>
              </w:rPr>
            </w:pPr>
            <w:r>
              <w:rPr>
                <w:rFonts w:eastAsia="Arial" w:ascii="Times New Roman" w:hAnsi="Times New Roman"/>
                <w:i/>
                <w:iCs/>
                <w:color w:val="FF0000"/>
              </w:rPr>
              <w:t>Área gestora da contratação</w:t>
            </w:r>
          </w:p>
        </w:tc>
      </w:tr>
      <w:tr>
        <w:trPr>
          <w:trHeight w:val="300" w:hRule="atLeast"/>
        </w:trPr>
        <w:tc>
          <w:tcPr>
            <w:tcW w:w="1831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76"/>
              <w:rPr>
                <w:rFonts w:ascii="Times New Roman" w:hAnsi="Times New Roman" w:eastAsia="Arial"/>
                <w:color w:val="000000"/>
              </w:rPr>
            </w:pPr>
            <w:r>
              <w:rPr>
                <w:rFonts w:eastAsia="Arial" w:ascii="Times New Roman" w:hAnsi="Times New Roman"/>
                <w:color w:val="000000"/>
              </w:rPr>
              <w:t>Identificação:</w:t>
            </w:r>
          </w:p>
        </w:tc>
        <w:tc>
          <w:tcPr>
            <w:tcW w:w="5140" w:type="dxa"/>
            <w:tcBorders>
              <w:bottom w:val="single" w:sz="4" w:space="0" w:color="000000"/>
              <w:right w:val="single" w:sz="4" w:space="0" w:color="000000"/>
            </w:tcBorders>
            <w:shd w:color="auto" w:fill="D8D8D8" w:val="clear"/>
            <w:vAlign w:val="center"/>
          </w:tcPr>
          <w:p>
            <w:pPr>
              <w:pStyle w:val="Normal"/>
              <w:widowControl w:val="false"/>
              <w:spacing w:lineRule="auto" w:line="276"/>
              <w:jc w:val="center"/>
              <w:rPr>
                <w:rFonts w:ascii="Times New Roman" w:hAnsi="Times New Roman" w:eastAsia="Arial"/>
                <w:color w:val="000000"/>
              </w:rPr>
            </w:pPr>
            <w:r>
              <w:rPr>
                <w:rFonts w:eastAsia="Arial" w:ascii="Times New Roman" w:hAnsi="Times New Roman"/>
                <w:color w:val="000000"/>
              </w:rPr>
              <w:t>Ação de Contingência</w:t>
            </w:r>
          </w:p>
        </w:tc>
        <w:tc>
          <w:tcPr>
            <w:tcW w:w="2080" w:type="dxa"/>
            <w:tcBorders>
              <w:bottom w:val="single" w:sz="4" w:space="0" w:color="000000"/>
              <w:right w:val="single" w:sz="8" w:space="0" w:color="000000"/>
            </w:tcBorders>
            <w:shd w:color="auto" w:fill="D8D8D8" w:val="clear"/>
            <w:vAlign w:val="center"/>
          </w:tcPr>
          <w:p>
            <w:pPr>
              <w:pStyle w:val="Normal"/>
              <w:widowControl w:val="false"/>
              <w:spacing w:lineRule="auto" w:line="276"/>
              <w:jc w:val="center"/>
              <w:rPr>
                <w:rFonts w:ascii="Times New Roman" w:hAnsi="Times New Roman" w:eastAsia="Arial"/>
                <w:color w:val="000000"/>
              </w:rPr>
            </w:pPr>
            <w:r>
              <w:rPr>
                <w:rFonts w:eastAsia="Arial" w:ascii="Times New Roman" w:hAnsi="Times New Roman"/>
                <w:color w:val="000000"/>
              </w:rPr>
              <w:t>Setor responsável</w:t>
            </w:r>
          </w:p>
        </w:tc>
      </w:tr>
      <w:tr>
        <w:trPr>
          <w:trHeight w:val="585" w:hRule="atLeast"/>
        </w:trPr>
        <w:tc>
          <w:tcPr>
            <w:tcW w:w="1831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76"/>
              <w:rPr>
                <w:rFonts w:ascii="Times New Roman" w:hAnsi="Times New Roman" w:eastAsia="Arial"/>
                <w:color w:val="000000"/>
              </w:rPr>
            </w:pPr>
            <w:r>
              <w:rPr>
                <w:rFonts w:eastAsia="Arial" w:ascii="Times New Roman" w:hAnsi="Times New Roman"/>
                <w:color w:val="000000"/>
              </w:rPr>
              <w:t>1.</w:t>
            </w:r>
          </w:p>
        </w:tc>
        <w:tc>
          <w:tcPr>
            <w:tcW w:w="5140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76"/>
              <w:rPr>
                <w:rFonts w:ascii="Times New Roman" w:hAnsi="Times New Roman" w:eastAsia="Arial"/>
                <w:i/>
                <w:i/>
                <w:iCs/>
              </w:rPr>
            </w:pPr>
            <w:r>
              <w:rPr>
                <w:rFonts w:eastAsia="Arial" w:ascii="Times New Roman" w:hAnsi="Times New Roman"/>
                <w:i/>
                <w:iCs/>
                <w:color w:val="FF0000"/>
              </w:rPr>
              <w:t>Suportar o dano e apurar responsabilidade da empresa ou, na impossibilidade de resolução rápida do problema, rescindir o contrato e realizar a contratação do remanescente ou promover uma contratação emergencial.</w:t>
            </w:r>
            <w:r>
              <w:rPr>
                <w:rFonts w:eastAsia="Arial" w:ascii="Times New Roman" w:hAnsi="Times New Roman"/>
                <w:i/>
                <w:iCs/>
                <w:color w:val="0000FF"/>
              </w:rPr>
              <w:t xml:space="preserve"> </w:t>
            </w:r>
          </w:p>
        </w:tc>
        <w:tc>
          <w:tcPr>
            <w:tcW w:w="2080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76"/>
              <w:jc w:val="center"/>
              <w:rPr>
                <w:rFonts w:ascii="Times New Roman" w:hAnsi="Times New Roman" w:eastAsia="Arial"/>
                <w:color w:val="FF0000"/>
              </w:rPr>
            </w:pPr>
            <w:r>
              <w:rPr>
                <w:rFonts w:eastAsia="Arial" w:ascii="Times New Roman" w:hAnsi="Times New Roman"/>
                <w:i/>
                <w:iCs/>
                <w:color w:val="FF0000"/>
              </w:rPr>
              <w:t>Área gestora da contratação</w:t>
            </w:r>
          </w:p>
        </w:tc>
      </w:tr>
    </w:tbl>
    <w:p>
      <w:pPr>
        <w:pStyle w:val="Normal"/>
        <w:rPr>
          <w:rFonts w:ascii="Times New Roman" w:hAnsi="Times New Roman" w:cs="Times New Roman"/>
          <w:b/>
          <w:b/>
          <w:bCs/>
          <w:u w:val="single"/>
        </w:rPr>
      </w:pPr>
      <w:r>
        <w:rPr>
          <w:rFonts w:cs="Times New Roman" w:ascii="Times New Roman" w:hAnsi="Times New Roman"/>
          <w:b/>
          <w:bCs/>
          <w:u w:val="single"/>
        </w:rPr>
      </w:r>
    </w:p>
    <w:p>
      <w:pPr>
        <w:pStyle w:val="Normal"/>
        <w:rPr>
          <w:rFonts w:ascii="Times New Roman" w:hAnsi="Times New Roman" w:cs="Times New Roman"/>
          <w:i/>
          <w:i/>
          <w:iCs/>
        </w:rPr>
      </w:pPr>
      <w:r>
        <w:rPr>
          <w:rFonts w:cs="Times New Roman" w:ascii="Times New Roman" w:hAnsi="Times New Roman"/>
          <w:i/>
          <w:iCs/>
        </w:rPr>
      </w:r>
    </w:p>
    <w:p>
      <w:pPr>
        <w:pStyle w:val="ListParagraph"/>
        <w:numPr>
          <w:ilvl w:val="0"/>
          <w:numId w:val="1"/>
        </w:numPr>
        <w:rPr>
          <w:rFonts w:ascii="Times New Roman" w:hAnsi="Times New Roman"/>
        </w:rPr>
      </w:pPr>
      <w:r>
        <w:rPr>
          <w:rFonts w:cs="Times New Roman" w:ascii="Times New Roman" w:hAnsi="Times New Roman"/>
          <w:b/>
          <w:bCs/>
          <w:u w:val="single"/>
        </w:rPr>
        <w:t>Matriz de risco</w:t>
      </w:r>
    </w:p>
    <w:p>
      <w:pPr>
        <w:pStyle w:val="Normal"/>
        <w:rPr>
          <w:rFonts w:ascii="Times New Roman" w:hAnsi="Times New Roman" w:cs="Times New Roman"/>
          <w:b/>
          <w:b/>
          <w:bCs/>
          <w:u w:val="single"/>
        </w:rPr>
      </w:pPr>
      <w:r>
        <w:rPr>
          <w:rFonts w:cs="Times New Roman" w:ascii="Times New Roman" w:hAnsi="Times New Roman"/>
          <w:b/>
          <w:bCs/>
          <w:u w:val="single"/>
        </w:rPr>
      </w:r>
    </w:p>
    <w:p>
      <w:pPr>
        <w:pStyle w:val="Normal"/>
        <w:rPr>
          <w:rFonts w:ascii="Times New Roman" w:hAnsi="Times New Roman"/>
        </w:rPr>
      </w:pPr>
      <w:r>
        <w:rPr>
          <w:rFonts w:cs="Times New Roman" w:ascii="Times New Roman" w:hAnsi="Times New Roman"/>
          <w:i/>
          <w:iCs/>
        </w:rPr>
        <w:t>Elaborar uma matriz de risco que consiste na multiplicação da probabilidade e do impacto como forma de visualmente perceber os riscos que demandam maior atenção:</w:t>
      </w:r>
    </w:p>
    <w:p>
      <w:pPr>
        <w:pStyle w:val="Normal"/>
        <w:rPr>
          <w:rFonts w:ascii="Times New Roman" w:hAnsi="Times New Roman" w:cs="Times New Roman"/>
          <w:b/>
          <w:b/>
          <w:bCs/>
          <w:u w:val="single"/>
        </w:rPr>
      </w:pPr>
      <w:r>
        <w:rPr>
          <w:rFonts w:cs="Times New Roman" w:ascii="Times New Roman" w:hAnsi="Times New Roman"/>
          <w:b/>
          <w:bCs/>
          <w:u w:val="single"/>
        </w:rPr>
      </w:r>
    </w:p>
    <w:tbl>
      <w:tblPr>
        <w:tblStyle w:val="Tabelacomgrade"/>
        <w:tblW w:w="8494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123"/>
        <w:gridCol w:w="2123"/>
        <w:gridCol w:w="2124"/>
        <w:gridCol w:w="2123"/>
      </w:tblGrid>
      <w:tr>
        <w:trPr/>
        <w:tc>
          <w:tcPr>
            <w:tcW w:w="2123" w:type="dxa"/>
            <w:tcBorders>
              <w:top w:val="nil"/>
              <w:left w:val="nil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eastAsia="Calibri" w:cs="Times New Roman"/>
                <w:b/>
                <w:b/>
                <w:bCs/>
                <w:kern w:val="0"/>
                <w:sz w:val="24"/>
                <w:szCs w:val="24"/>
                <w:lang w:val="pt-BR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4"/>
                <w:szCs w:val="24"/>
                <w:lang w:val="pt-BR" w:eastAsia="en-US" w:bidi="ar-SA"/>
              </w:rPr>
            </w:r>
          </w:p>
        </w:tc>
        <w:tc>
          <w:tcPr>
            <w:tcW w:w="6370" w:type="dxa"/>
            <w:gridSpan w:val="3"/>
            <w:tcBorders/>
            <w:shd w:color="auto" w:fill="F2F2F2" w:themeFill="background1" w:themeFillShade="f2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eastAsia="Calibri" w:cs="Times New Roman"/>
                <w:b/>
                <w:b/>
                <w:bCs/>
                <w:kern w:val="0"/>
                <w:sz w:val="24"/>
                <w:szCs w:val="24"/>
                <w:lang w:val="pt-BR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4"/>
                <w:szCs w:val="24"/>
                <w:lang w:val="pt-BR" w:eastAsia="en-US" w:bidi="ar-SA"/>
              </w:rPr>
              <w:t>Probabilidade x Impacto</w:t>
            </w:r>
          </w:p>
        </w:tc>
      </w:tr>
      <w:tr>
        <w:trPr/>
        <w:tc>
          <w:tcPr>
            <w:tcW w:w="2123" w:type="dxa"/>
            <w:tcBorders/>
            <w:shd w:color="auto" w:fill="F2F2F2" w:themeFill="background1" w:themeFillShade="f2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eastAsia="Calibri" w:cs="Times New Roman"/>
                <w:b/>
                <w:b/>
                <w:bCs/>
                <w:kern w:val="0"/>
                <w:sz w:val="24"/>
                <w:szCs w:val="24"/>
                <w:lang w:val="pt-BR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4"/>
                <w:szCs w:val="24"/>
                <w:lang w:val="pt-BR" w:eastAsia="en-US" w:bidi="ar-SA"/>
              </w:rPr>
              <w:t xml:space="preserve">Probabilidade 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eastAsia="Calibri" w:cs="Times New Roman"/>
                <w:b/>
                <w:b/>
                <w:bCs/>
                <w:kern w:val="0"/>
                <w:sz w:val="24"/>
                <w:szCs w:val="24"/>
                <w:lang w:val="pt-BR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4"/>
                <w:szCs w:val="24"/>
                <w:lang w:val="pt-BR" w:eastAsia="en-US" w:bidi="ar-SA"/>
              </w:rPr>
              <w:t>alta</w:t>
            </w:r>
          </w:p>
        </w:tc>
        <w:tc>
          <w:tcPr>
            <w:tcW w:w="2123" w:type="dxa"/>
            <w:tcBorders/>
            <w:shd w:color="auto" w:fill="FFFF00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eastAsia="Calibri" w:cs="Times New Roman"/>
                <w:b/>
                <w:b/>
                <w:bCs/>
                <w:kern w:val="0"/>
                <w:sz w:val="24"/>
                <w:szCs w:val="24"/>
                <w:lang w:val="pt-BR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4"/>
                <w:szCs w:val="24"/>
                <w:lang w:val="pt-BR" w:eastAsia="en-US" w:bidi="ar-SA"/>
              </w:rPr>
              <w:t>3</w:t>
            </w:r>
          </w:p>
        </w:tc>
        <w:tc>
          <w:tcPr>
            <w:tcW w:w="2124" w:type="dxa"/>
            <w:tcBorders/>
            <w:shd w:color="auto" w:fill="FF0000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eastAsia="Calibri" w:cs="Times New Roman"/>
                <w:b/>
                <w:b/>
                <w:bCs/>
                <w:kern w:val="0"/>
                <w:sz w:val="24"/>
                <w:szCs w:val="24"/>
                <w:lang w:val="pt-BR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4"/>
                <w:szCs w:val="24"/>
                <w:lang w:val="pt-BR" w:eastAsia="en-US" w:bidi="ar-SA"/>
              </w:rPr>
              <w:t>6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eastAsia="Calibri" w:cs="Times New Roman"/>
                <w:b/>
                <w:b/>
                <w:bCs/>
                <w:kern w:val="0"/>
                <w:sz w:val="24"/>
                <w:szCs w:val="24"/>
                <w:lang w:val="pt-BR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4"/>
                <w:szCs w:val="24"/>
                <w:lang w:val="pt-BR" w:eastAsia="en-US" w:bidi="ar-SA"/>
              </w:rPr>
            </w:r>
          </w:p>
        </w:tc>
        <w:tc>
          <w:tcPr>
            <w:tcW w:w="2123" w:type="dxa"/>
            <w:tcBorders/>
            <w:shd w:color="auto" w:fill="FF0000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eastAsia="Calibri" w:cs="Times New Roman"/>
                <w:b/>
                <w:b/>
                <w:bCs/>
                <w:kern w:val="0"/>
                <w:sz w:val="24"/>
                <w:szCs w:val="24"/>
                <w:lang w:val="pt-BR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4"/>
                <w:szCs w:val="24"/>
                <w:lang w:val="pt-BR" w:eastAsia="en-US" w:bidi="ar-SA"/>
              </w:rPr>
              <w:t>9</w:t>
            </w:r>
          </w:p>
        </w:tc>
      </w:tr>
      <w:tr>
        <w:trPr/>
        <w:tc>
          <w:tcPr>
            <w:tcW w:w="2123" w:type="dxa"/>
            <w:tcBorders/>
            <w:shd w:color="auto" w:fill="F2F2F2" w:themeFill="background1" w:themeFillShade="f2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eastAsia="Calibri" w:cs="Times New Roman"/>
                <w:b/>
                <w:b/>
                <w:bCs/>
                <w:kern w:val="0"/>
                <w:sz w:val="24"/>
                <w:szCs w:val="24"/>
                <w:lang w:val="pt-BR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4"/>
                <w:szCs w:val="24"/>
                <w:lang w:val="pt-BR" w:eastAsia="en-US" w:bidi="ar-SA"/>
              </w:rPr>
              <w:t>Probabilidade média</w:t>
            </w:r>
          </w:p>
        </w:tc>
        <w:tc>
          <w:tcPr>
            <w:tcW w:w="2123" w:type="dxa"/>
            <w:tcBorders/>
            <w:shd w:color="auto" w:fill="92D050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eastAsia="Calibri" w:cs="Times New Roman"/>
                <w:b/>
                <w:b/>
                <w:bCs/>
                <w:kern w:val="0"/>
                <w:sz w:val="24"/>
                <w:szCs w:val="24"/>
                <w:lang w:val="pt-BR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4"/>
                <w:szCs w:val="24"/>
                <w:lang w:val="pt-BR" w:eastAsia="en-US" w:bidi="ar-SA"/>
              </w:rPr>
              <w:t>2</w:t>
            </w:r>
          </w:p>
        </w:tc>
        <w:tc>
          <w:tcPr>
            <w:tcW w:w="2124" w:type="dxa"/>
            <w:tcBorders/>
            <w:shd w:color="auto" w:fill="FFFF00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eastAsia="Calibri" w:cs="Times New Roman"/>
                <w:b/>
                <w:b/>
                <w:bCs/>
                <w:kern w:val="0"/>
                <w:sz w:val="24"/>
                <w:szCs w:val="24"/>
                <w:lang w:val="pt-BR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4"/>
                <w:szCs w:val="24"/>
                <w:lang w:val="pt-BR" w:eastAsia="en-US" w:bidi="ar-SA"/>
              </w:rPr>
              <w:t>4</w:t>
            </w:r>
          </w:p>
        </w:tc>
        <w:tc>
          <w:tcPr>
            <w:tcW w:w="2123" w:type="dxa"/>
            <w:tcBorders/>
            <w:shd w:color="auto" w:fill="FF0000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eastAsia="Calibri" w:cs="Times New Roman"/>
                <w:b/>
                <w:b/>
                <w:bCs/>
                <w:kern w:val="0"/>
                <w:sz w:val="24"/>
                <w:szCs w:val="24"/>
                <w:lang w:val="pt-BR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4"/>
                <w:szCs w:val="24"/>
                <w:lang w:val="pt-BR" w:eastAsia="en-US" w:bidi="ar-SA"/>
              </w:rPr>
              <w:t>6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eastAsia="Calibri" w:cs="Times New Roman"/>
                <w:b/>
                <w:b/>
                <w:bCs/>
                <w:kern w:val="0"/>
                <w:sz w:val="24"/>
                <w:szCs w:val="24"/>
                <w:lang w:val="pt-BR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bCs/>
                <w:i/>
                <w:iCs/>
                <w:kern w:val="0"/>
                <w:sz w:val="24"/>
                <w:szCs w:val="24"/>
                <w:lang w:val="pt-BR" w:eastAsia="en-US" w:bidi="ar-SA"/>
              </w:rPr>
              <w:t>(Risco 3)</w:t>
            </w:r>
          </w:p>
        </w:tc>
      </w:tr>
      <w:tr>
        <w:trPr/>
        <w:tc>
          <w:tcPr>
            <w:tcW w:w="2123" w:type="dxa"/>
            <w:tcBorders/>
            <w:shd w:color="auto" w:fill="F2F2F2" w:themeFill="background1" w:themeFillShade="f2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eastAsia="Calibri" w:cs="Times New Roman"/>
                <w:b/>
                <w:b/>
                <w:bCs/>
                <w:kern w:val="0"/>
                <w:sz w:val="24"/>
                <w:szCs w:val="24"/>
                <w:lang w:val="pt-BR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4"/>
                <w:szCs w:val="24"/>
                <w:lang w:val="pt-BR" w:eastAsia="en-US" w:bidi="ar-SA"/>
              </w:rPr>
              <w:t xml:space="preserve">Probabilidade 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eastAsia="Calibri" w:cs="Times New Roman"/>
                <w:b/>
                <w:b/>
                <w:bCs/>
                <w:kern w:val="0"/>
                <w:sz w:val="24"/>
                <w:szCs w:val="24"/>
                <w:lang w:val="pt-BR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4"/>
                <w:szCs w:val="24"/>
                <w:lang w:val="pt-BR" w:eastAsia="en-US" w:bidi="ar-SA"/>
              </w:rPr>
              <w:t>baixa</w:t>
            </w:r>
          </w:p>
        </w:tc>
        <w:tc>
          <w:tcPr>
            <w:tcW w:w="2123" w:type="dxa"/>
            <w:tcBorders/>
            <w:shd w:color="auto" w:fill="92D050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eastAsia="Calibri" w:cs="Times New Roman"/>
                <w:b/>
                <w:b/>
                <w:bCs/>
                <w:kern w:val="0"/>
                <w:sz w:val="24"/>
                <w:szCs w:val="24"/>
                <w:lang w:val="pt-BR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4"/>
                <w:szCs w:val="24"/>
                <w:lang w:val="pt-BR" w:eastAsia="en-US" w:bidi="ar-SA"/>
              </w:rPr>
              <w:t>1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eastAsia="Calibri" w:cs="Times New Roman"/>
                <w:b/>
                <w:b/>
                <w:bCs/>
                <w:kern w:val="0"/>
                <w:sz w:val="24"/>
                <w:szCs w:val="24"/>
                <w:lang w:val="pt-BR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bCs/>
                <w:i/>
                <w:iCs/>
                <w:kern w:val="0"/>
                <w:sz w:val="24"/>
                <w:szCs w:val="24"/>
                <w:lang w:val="pt-BR" w:eastAsia="en-US" w:bidi="ar-SA"/>
              </w:rPr>
              <w:t>(Risco 1)</w:t>
            </w:r>
          </w:p>
        </w:tc>
        <w:tc>
          <w:tcPr>
            <w:tcW w:w="2124" w:type="dxa"/>
            <w:tcBorders/>
            <w:shd w:color="auto" w:fill="92D050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eastAsia="Calibri" w:cs="Times New Roman"/>
                <w:b/>
                <w:b/>
                <w:bCs/>
                <w:kern w:val="0"/>
                <w:sz w:val="24"/>
                <w:szCs w:val="24"/>
                <w:lang w:val="pt-BR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4"/>
                <w:szCs w:val="24"/>
                <w:lang w:val="pt-BR" w:eastAsia="en-US" w:bidi="ar-SA"/>
              </w:rPr>
              <w:t>2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eastAsia="Calibri" w:cs="Times New Roman"/>
                <w:b/>
                <w:b/>
                <w:bCs/>
                <w:i/>
                <w:i/>
                <w:iCs/>
                <w:kern w:val="0"/>
                <w:sz w:val="24"/>
                <w:szCs w:val="24"/>
                <w:lang w:val="pt-BR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bCs/>
                <w:i/>
                <w:iCs/>
                <w:kern w:val="0"/>
                <w:sz w:val="24"/>
                <w:szCs w:val="24"/>
                <w:lang w:val="pt-BR" w:eastAsia="en-US" w:bidi="ar-SA"/>
              </w:rPr>
              <w:t>(Risco 2)</w:t>
            </w:r>
          </w:p>
        </w:tc>
        <w:tc>
          <w:tcPr>
            <w:tcW w:w="2123" w:type="dxa"/>
            <w:tcBorders/>
            <w:shd w:color="auto" w:fill="FFFF00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eastAsia="Calibri" w:cs="Times New Roman"/>
                <w:b/>
                <w:b/>
                <w:bCs/>
                <w:kern w:val="0"/>
                <w:sz w:val="24"/>
                <w:szCs w:val="24"/>
                <w:lang w:val="pt-BR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4"/>
                <w:szCs w:val="24"/>
                <w:lang w:val="pt-BR" w:eastAsia="en-US" w:bidi="ar-SA"/>
              </w:rPr>
              <w:t>3</w:t>
            </w:r>
          </w:p>
        </w:tc>
      </w:tr>
      <w:tr>
        <w:trPr/>
        <w:tc>
          <w:tcPr>
            <w:tcW w:w="2123" w:type="dxa"/>
            <w:tcBorders>
              <w:left w:val="nil"/>
              <w:bottom w:val="nil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eastAsia="Calibri" w:cs="Times New Roman"/>
                <w:b/>
                <w:b/>
                <w:bCs/>
                <w:kern w:val="0"/>
                <w:sz w:val="24"/>
                <w:szCs w:val="24"/>
                <w:lang w:val="pt-BR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4"/>
                <w:szCs w:val="24"/>
                <w:lang w:val="pt-BR" w:eastAsia="en-US" w:bidi="ar-SA"/>
              </w:rPr>
            </w:r>
          </w:p>
        </w:tc>
        <w:tc>
          <w:tcPr>
            <w:tcW w:w="2123" w:type="dxa"/>
            <w:tcBorders/>
            <w:shd w:color="auto" w:fill="F2F2F2" w:themeFill="background1" w:themeFillShade="f2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eastAsia="Calibri" w:cs="Times New Roman"/>
                <w:b/>
                <w:b/>
                <w:bCs/>
                <w:kern w:val="0"/>
                <w:sz w:val="24"/>
                <w:szCs w:val="24"/>
                <w:lang w:val="pt-BR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4"/>
                <w:szCs w:val="24"/>
                <w:lang w:val="pt-BR" w:eastAsia="en-US" w:bidi="ar-SA"/>
              </w:rPr>
              <w:t>Impacto baixo</w:t>
            </w:r>
          </w:p>
        </w:tc>
        <w:tc>
          <w:tcPr>
            <w:tcW w:w="2124" w:type="dxa"/>
            <w:tcBorders/>
            <w:shd w:color="auto" w:fill="F2F2F2" w:themeFill="background1" w:themeFillShade="f2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eastAsia="Calibri" w:cs="Times New Roman"/>
                <w:b/>
                <w:b/>
                <w:bCs/>
                <w:kern w:val="0"/>
                <w:sz w:val="24"/>
                <w:szCs w:val="24"/>
                <w:lang w:val="pt-BR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4"/>
                <w:szCs w:val="24"/>
                <w:lang w:val="pt-BR" w:eastAsia="en-US" w:bidi="ar-SA"/>
              </w:rPr>
              <w:t>Impacto médio</w:t>
            </w:r>
          </w:p>
        </w:tc>
        <w:tc>
          <w:tcPr>
            <w:tcW w:w="2123" w:type="dxa"/>
            <w:tcBorders/>
            <w:shd w:color="auto" w:fill="F2F2F2" w:themeFill="background1" w:themeFillShade="f2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eastAsia="Calibri" w:cs="Times New Roman"/>
                <w:b/>
                <w:b/>
                <w:bCs/>
                <w:kern w:val="0"/>
                <w:sz w:val="24"/>
                <w:szCs w:val="24"/>
                <w:lang w:val="pt-BR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4"/>
                <w:szCs w:val="24"/>
                <w:lang w:val="pt-BR" w:eastAsia="en-US" w:bidi="ar-SA"/>
              </w:rPr>
              <w:t>Impacto alto</w:t>
            </w:r>
          </w:p>
        </w:tc>
      </w:tr>
    </w:tbl>
    <w:p>
      <w:pPr>
        <w:pStyle w:val="Normal"/>
        <w:rPr>
          <w:rFonts w:ascii="Times New Roman" w:hAnsi="Times New Roman" w:cs="Times New Roman"/>
          <w:b/>
          <w:b/>
          <w:bCs/>
          <w:u w:val="single"/>
        </w:rPr>
      </w:pPr>
      <w:r>
        <w:rPr>
          <w:rFonts w:cs="Times New Roman" w:ascii="Times New Roman" w:hAnsi="Times New Roman"/>
          <w:b/>
          <w:bCs/>
          <w:u w:val="single"/>
        </w:rPr>
      </w:r>
    </w:p>
    <w:p>
      <w:pPr>
        <w:pStyle w:val="Normal"/>
        <w:rPr>
          <w:rFonts w:ascii="Times New Roman" w:hAnsi="Times New Roman"/>
        </w:rPr>
      </w:pPr>
      <w:r>
        <w:rPr>
          <w:rFonts w:cs="Times New Roman" w:ascii="Times New Roman" w:hAnsi="Times New Roman"/>
          <w:i/>
          <w:iCs/>
        </w:rPr>
        <w:t xml:space="preserve">O produto da probabilidade pelo impacto (P x I) de cada risco enquadrará o evento em uma região da tabela. </w:t>
      </w:r>
    </w:p>
    <w:p>
      <w:pPr>
        <w:pStyle w:val="Normal"/>
        <w:rPr>
          <w:rFonts w:ascii="Times New Roman" w:hAnsi="Times New Roman" w:cs="Times New Roman"/>
          <w:i/>
          <w:i/>
          <w:iCs/>
        </w:rPr>
      </w:pPr>
      <w:r>
        <w:rPr>
          <w:rFonts w:cs="Times New Roman" w:ascii="Times New Roman" w:hAnsi="Times New Roman"/>
          <w:i/>
          <w:iCs/>
        </w:rPr>
      </w:r>
    </w:p>
    <w:p>
      <w:pPr>
        <w:pStyle w:val="Normal"/>
        <w:rPr>
          <w:rFonts w:ascii="Times New Roman" w:hAnsi="Times New Roman"/>
        </w:rPr>
      </w:pPr>
      <w:r>
        <w:rPr>
          <w:rFonts w:cs="Times New Roman" w:ascii="Times New Roman" w:hAnsi="Times New Roman"/>
          <w:i/>
          <w:iCs/>
        </w:rPr>
        <w:t xml:space="preserve">Caso o risco enquadre-se na região verde, seu nível de risco é baixo, logo, admite-se a aceitação ou adoção das medidas preventivas. Se estiver na região amarela, o risco é médio. Se estiver na região vermelha, o risco é  alto. </w:t>
      </w:r>
    </w:p>
    <w:p>
      <w:pPr>
        <w:pStyle w:val="Normal"/>
        <w:rPr>
          <w:rFonts w:ascii="Times New Roman" w:hAnsi="Times New Roman" w:cs="Times New Roman"/>
          <w:i/>
          <w:i/>
          <w:iCs/>
        </w:rPr>
      </w:pPr>
      <w:r>
        <w:rPr>
          <w:rFonts w:cs="Times New Roman" w:ascii="Times New Roman" w:hAnsi="Times New Roman"/>
          <w:i/>
          <w:iCs/>
        </w:rPr>
      </w:r>
    </w:p>
    <w:p>
      <w:pPr>
        <w:pStyle w:val="Normal"/>
        <w:rPr>
          <w:rFonts w:ascii="Times New Roman" w:hAnsi="Times New Roman"/>
        </w:rPr>
      </w:pPr>
      <w:r>
        <w:rPr>
          <w:rFonts w:cs="Times New Roman" w:ascii="Times New Roman" w:hAnsi="Times New Roman"/>
          <w:i/>
          <w:iCs/>
        </w:rPr>
        <w:t>Nos casos de riscos classificados como médio e alto, serão adotadas as medidas preventivas previstas sempre que for possível.</w:t>
      </w:r>
    </w:p>
    <w:p>
      <w:pPr>
        <w:pStyle w:val="Normal"/>
        <w:rPr>
          <w:rFonts w:ascii="Times New Roman" w:hAnsi="Times New Roman" w:cs="Times New Roman"/>
          <w:i/>
          <w:i/>
          <w:iCs/>
        </w:rPr>
      </w:pPr>
      <w:r>
        <w:rPr>
          <w:rFonts w:cs="Times New Roman" w:ascii="Times New Roman" w:hAnsi="Times New Roman"/>
          <w:i/>
          <w:iCs/>
        </w:rPr>
      </w:r>
    </w:p>
    <w:p>
      <w:pPr>
        <w:pStyle w:val="Normal"/>
        <w:rPr>
          <w:rFonts w:ascii="Times New Roman" w:hAnsi="Times New Roman"/>
        </w:rPr>
      </w:pPr>
      <w:r>
        <w:rPr>
          <w:rFonts w:cs="Times New Roman" w:ascii="Times New Roman" w:hAnsi="Times New Roman"/>
          <w:i/>
          <w:iCs/>
        </w:rPr>
        <w:t>Há casos que não comportam medidas de contingência e a ação será suportar o risco e o dano.</w:t>
      </w:r>
    </w:p>
    <w:p>
      <w:pPr>
        <w:pStyle w:val="Normal"/>
        <w:rPr>
          <w:rFonts w:ascii="Times New Roman" w:hAnsi="Times New Roman" w:cs="Times New Roman"/>
          <w:b/>
          <w:b/>
          <w:bCs/>
          <w:u w:val="single"/>
        </w:rPr>
      </w:pPr>
      <w:r>
        <w:rPr>
          <w:rFonts w:cs="Times New Roman" w:ascii="Times New Roman" w:hAnsi="Times New Roman"/>
          <w:b/>
          <w:bCs/>
          <w:u w:val="single"/>
        </w:rPr>
      </w:r>
    </w:p>
    <w:p>
      <w:pPr>
        <w:pStyle w:val="ListParagraph"/>
        <w:numPr>
          <w:ilvl w:val="0"/>
          <w:numId w:val="1"/>
        </w:numPr>
        <w:rPr>
          <w:rFonts w:ascii="Times New Roman" w:hAnsi="Times New Roman"/>
        </w:rPr>
      </w:pPr>
      <w:r>
        <w:rPr>
          <w:rFonts w:cs="Times New Roman" w:ascii="Times New Roman" w:hAnsi="Times New Roman"/>
          <w:b/>
          <w:bCs/>
          <w:u w:val="single"/>
        </w:rPr>
        <w:t>Data e assinaturas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/>
        </w:rPr>
      </w:pPr>
      <w:r>
        <w:rPr>
          <w:rFonts w:cs="Times New Roman" w:ascii="Times New Roman" w:hAnsi="Times New Roman"/>
        </w:rPr>
        <w:t>Local, data.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/>
        </w:rPr>
      </w:pPr>
      <w:r>
        <w:rPr>
          <w:rFonts w:cs="Times New Roman" w:ascii="Times New Roman" w:hAnsi="Times New Roman"/>
        </w:rPr>
        <w:t>__________________________________</w:t>
      </w:r>
    </w:p>
    <w:p>
      <w:pPr>
        <w:pStyle w:val="Normal"/>
        <w:jc w:val="center"/>
        <w:rPr>
          <w:rFonts w:ascii="Times New Roman" w:hAnsi="Times New Roman"/>
        </w:rPr>
      </w:pPr>
      <w:r>
        <w:rPr>
          <w:rFonts w:cs="Times New Roman" w:ascii="Times New Roman" w:hAnsi="Times New Roman"/>
        </w:rPr>
        <w:t>Identificação e assinatura dos responsáveis pela análise de riscos</w:t>
      </w:r>
    </w:p>
    <w:sectPr>
      <w:headerReference w:type="default" r:id="rId2"/>
      <w:footerReference w:type="default" r:id="rId3"/>
      <w:type w:val="nextPage"/>
      <w:pgSz w:w="11906" w:h="16838"/>
      <w:pgMar w:left="1701" w:right="1701" w:header="708" w:top="1417" w:footer="708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592175888"/>
    </w:sdtPr>
    <w:sdtContent>
      <w:p>
        <w:pPr>
          <w:pStyle w:val="Rodap"/>
          <w:jc w:val="right"/>
          <w:rPr>
            <w:rFonts w:ascii="Times New Roman" w:hAnsi="Times New Roman"/>
          </w:rPr>
        </w:pPr>
        <w:r>
          <w:rPr>
            <w:rFonts w:ascii="Times New Roman" w:hAnsi="Times New Roman"/>
          </w:rPr>
          <w:fldChar w:fldCharType="begin"/>
        </w:r>
        <w:r>
          <w:rPr>
            <w:rFonts w:ascii="Times New Roman" w:hAnsi="Times New Roman"/>
          </w:rPr>
          <w:instrText> PAGE </w:instrText>
        </w:r>
        <w:r>
          <w:rPr>
            <w:rFonts w:ascii="Times New Roman" w:hAnsi="Times New Roman"/>
          </w:rPr>
          <w:fldChar w:fldCharType="separate"/>
        </w:r>
        <w:r>
          <w:rPr>
            <w:rFonts w:ascii="Times New Roman" w:hAnsi="Times New Roman"/>
          </w:rPr>
          <w:t>3</w:t>
        </w:r>
        <w:r>
          <w:rPr>
            <w:rFonts w:ascii="Times New Roman" w:hAnsi="Times New Roman"/>
          </w:rPr>
          <w:fldChar w:fldCharType="end"/>
        </w:r>
      </w:p>
    </w:sdtContent>
  </w:sdt>
  <w:p>
    <w:pPr>
      <w:pStyle w:val="Rodap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jc w:val="center"/>
      <w:rPr>
        <w:rFonts w:ascii="Times New Roman" w:hAnsi="Times New Roman" w:cs="Times New Roman"/>
        <w:b/>
        <w:b/>
        <w:bCs/>
        <w:i w:val="false"/>
        <w:i w:val="false"/>
        <w:iCs w:val="false"/>
      </w:rPr>
    </w:pPr>
    <w:r>
      <w:rPr>
        <w:rFonts w:cs="Times New Roman" w:ascii="Times New Roman" w:hAnsi="Times New Roman"/>
        <w:b/>
        <w:bCs/>
        <w:i w:val="false"/>
        <w:iCs w:val="false"/>
      </w:rPr>
      <w:drawing>
        <wp:anchor behindDoc="1" distT="0" distB="0" distL="0" distR="0" simplePos="0" locked="0" layoutInCell="0" allowOverlap="1" relativeHeight="4">
          <wp:simplePos x="0" y="0"/>
          <wp:positionH relativeFrom="column">
            <wp:align>center</wp:align>
          </wp:positionH>
          <wp:positionV relativeFrom="paragraph">
            <wp:posOffset>635</wp:posOffset>
          </wp:positionV>
          <wp:extent cx="539750" cy="539750"/>
          <wp:effectExtent l="0" t="0" r="0" b="0"/>
          <wp:wrapSquare wrapText="largest"/>
          <wp:docPr id="1" name="Figura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Cabealho"/>
      <w:jc w:val="center"/>
      <w:rPr>
        <w:rFonts w:ascii="Times New Roman" w:hAnsi="Times New Roman" w:cs="Times New Roman"/>
        <w:b/>
        <w:b/>
        <w:bCs/>
        <w:i w:val="false"/>
        <w:i w:val="false"/>
        <w:iCs w:val="false"/>
      </w:rPr>
    </w:pPr>
    <w:r>
      <w:rPr>
        <w:rFonts w:cs="Times New Roman" w:ascii="Times New Roman" w:hAnsi="Times New Roman"/>
        <w:b/>
        <w:bCs/>
        <w:i w:val="false"/>
        <w:iCs w:val="false"/>
      </w:rPr>
    </w:r>
  </w:p>
  <w:p>
    <w:pPr>
      <w:pStyle w:val="Cabealho"/>
      <w:jc w:val="center"/>
      <w:rPr>
        <w:rFonts w:ascii="Times New Roman" w:hAnsi="Times New Roman" w:cs="Times New Roman"/>
        <w:b/>
        <w:b/>
        <w:bCs/>
        <w:i w:val="false"/>
        <w:i w:val="false"/>
        <w:iCs w:val="false"/>
      </w:rPr>
    </w:pPr>
    <w:r>
      <w:rPr>
        <w:rFonts w:cs="Times New Roman" w:ascii="Times New Roman" w:hAnsi="Times New Roman"/>
        <w:b/>
        <w:bCs/>
        <w:i w:val="false"/>
        <w:iCs w:val="false"/>
      </w:rPr>
    </w:r>
  </w:p>
  <w:p>
    <w:pPr>
      <w:pStyle w:val="Cabealho"/>
      <w:jc w:val="center"/>
      <w:rPr>
        <w:rFonts w:ascii="Times New Roman" w:hAnsi="Times New Roman" w:cs="Times New Roman"/>
        <w:b/>
        <w:b/>
        <w:bCs/>
        <w:i w:val="false"/>
        <w:i w:val="false"/>
        <w:iCs w:val="false"/>
      </w:rPr>
    </w:pPr>
    <w:r>
      <w:rPr>
        <w:rFonts w:cs="Times New Roman" w:ascii="Times New Roman" w:hAnsi="Times New Roman"/>
        <w:b/>
        <w:bCs/>
        <w:i w:val="false"/>
        <w:iCs w:val="false"/>
      </w:rPr>
      <w:t>PREFEITURA MUNICIPAL DE CARMO DO PARANAÍBA</w:t>
    </w:r>
  </w:p>
  <w:p>
    <w:pPr>
      <w:pStyle w:val="Cabealho"/>
      <w:jc w:val="center"/>
      <w:rPr>
        <w:rFonts w:ascii="Times New Roman" w:hAnsi="Times New Roman" w:cs="Times New Roman"/>
        <w:b/>
        <w:b/>
        <w:bCs/>
      </w:rPr>
    </w:pPr>
    <w:r>
      <w:rPr>
        <w:rFonts w:cs="Times New Roman" w:ascii="Times New Roman" w:hAnsi="Times New Roman"/>
        <w:b/>
        <w:bCs/>
      </w:rPr>
      <w:t>Análise de riscos</w:t>
    </w:r>
  </w:p>
  <w:p>
    <w:pPr>
      <w:pStyle w:val="Cabealho"/>
      <w:jc w:val="center"/>
      <w:rPr>
        <w:rFonts w:ascii="Times New Roman" w:hAnsi="Times New Roman" w:cs="Times New Roman"/>
      </w:rPr>
    </w:pPr>
    <w:r>
      <w:rPr>
        <w:rFonts w:cs="Times New Roman" w:ascii="Times New Roman" w:hAnsi="Times New Roman"/>
      </w:rPr>
      <w:t>Base legal: Lei federal nº 14.133/2021</w:t>
    </w:r>
  </w:p>
  <w:p>
    <w:pPr>
      <w:pStyle w:val="Cabealho"/>
      <w:rPr>
        <w:rFonts w:ascii="Times New Roman" w:hAnsi="Times New Roman" w:cs="Times New Roman"/>
      </w:rPr>
    </w:pPr>
    <w:r>
      <w:rPr>
        <w:rFonts w:cs="Times New Roman" w:ascii="Times New Roman" w:hAnsi="Times New Roman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828" w:hanging="468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180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Calibri" w:cs="Arial" w:eastAsiaTheme="minorHAnsi"/>
        <w:sz w:val="24"/>
        <w:szCs w:val="24"/>
        <w:lang w:val="pt-B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both"/>
    </w:pPr>
    <w:rPr>
      <w:rFonts w:ascii="Arial" w:hAnsi="Arial" w:eastAsia="Calibri" w:cs="Arial" w:eastAsiaTheme="minorHAnsi"/>
      <w:color w:val="auto"/>
      <w:kern w:val="0"/>
      <w:sz w:val="24"/>
      <w:szCs w:val="24"/>
      <w:lang w:val="pt-B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link w:val="Cabealho"/>
    <w:uiPriority w:val="99"/>
    <w:qFormat/>
    <w:rsid w:val="00435bd1"/>
    <w:rPr/>
  </w:style>
  <w:style w:type="character" w:styleId="RodapChar" w:customStyle="1">
    <w:name w:val="Rodapé Char"/>
    <w:basedOn w:val="DefaultParagraphFont"/>
    <w:link w:val="Rodap"/>
    <w:uiPriority w:val="99"/>
    <w:qFormat/>
    <w:rsid w:val="00435bd1"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435bd1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Rodap">
    <w:name w:val="Footer"/>
    <w:basedOn w:val="Normal"/>
    <w:link w:val="RodapChar"/>
    <w:uiPriority w:val="99"/>
    <w:unhideWhenUsed/>
    <w:rsid w:val="00435bd1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ListParagraph">
    <w:name w:val="List Paragraph"/>
    <w:basedOn w:val="Normal"/>
    <w:uiPriority w:val="34"/>
    <w:qFormat/>
    <w:rsid w:val="00435bd1"/>
    <w:pPr>
      <w:spacing w:before="0" w:after="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39"/>
    <w:rsid w:val="00517fcf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Application>LibreOffice/7.0.4.2$Windows_X86_64 LibreOffice_project/dcf040e67528d9187c66b2379df5ea4407429775</Application>
  <AppVersion>15.0000</AppVersion>
  <Pages>3</Pages>
  <Words>655</Words>
  <Characters>3473</Characters>
  <CharactersWithSpaces>4121</CharactersWithSpaces>
  <Paragraphs>112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2023-02-24T00:17:00Z</dcterms:created>
  <dc:creator>Pedro Fonseca</dc:creator>
  <dc:description/>
  <dc:language>pt-BR</dc:language>
  <cp:lastModifiedBy/>
  <dcterms:modified xsi:type="dcterms:W3CDTF">2024-01-24T15:04:48Z</dcterms:modified>
  <cp:revision>24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